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AB9" w:rsidRPr="00C128FA" w:rsidRDefault="00D22AB9" w:rsidP="002C596D">
      <w:pPr>
        <w:shd w:val="clear" w:color="auto" w:fill="FFFFFF"/>
        <w:bidi/>
        <w:spacing w:after="0" w:line="360" w:lineRule="auto"/>
        <w:jc w:val="center"/>
        <w:outlineLvl w:val="2"/>
        <w:rPr>
          <w:rFonts w:ascii="Traditional Arabic" w:eastAsia="Times New Roman" w:hAnsi="Traditional Arabic" w:cs="Traditional Arabic"/>
          <w:b/>
          <w:bCs/>
          <w:color w:val="0F1115"/>
          <w:sz w:val="28"/>
          <w:szCs w:val="28"/>
          <w:u w:val="single"/>
          <w:lang w:eastAsia="fr-FR"/>
        </w:rPr>
      </w:pPr>
      <w:bookmarkStart w:id="0" w:name="_GoBack"/>
      <w:bookmarkEnd w:id="0"/>
      <w:r w:rsidRPr="00C128FA">
        <w:rPr>
          <w:rFonts w:ascii="Traditional Arabic" w:eastAsia="Times New Roman" w:hAnsi="Traditional Arabic" w:cs="Traditional Arabic"/>
          <w:b/>
          <w:bCs/>
          <w:color w:val="0F1115"/>
          <w:sz w:val="28"/>
          <w:szCs w:val="28"/>
          <w:u w:val="single"/>
          <w:rtl/>
          <w:lang w:eastAsia="fr-FR"/>
        </w:rPr>
        <w:t>مساهمة المعايير الدولية للتعليم المحاسبي في تعزيز جودة مخرجات التعليم المحاسبي</w:t>
      </w:r>
      <w:r w:rsidR="008F43AF" w:rsidRPr="00C128FA">
        <w:rPr>
          <w:rFonts w:ascii="Traditional Arabic" w:eastAsia="Times New Roman" w:hAnsi="Traditional Arabic" w:cs="Traditional Arabic"/>
          <w:b/>
          <w:bCs/>
          <w:color w:val="0F1115"/>
          <w:sz w:val="28"/>
          <w:szCs w:val="28"/>
          <w:u w:val="single"/>
          <w:rtl/>
          <w:lang w:eastAsia="fr-FR"/>
        </w:rPr>
        <w:t xml:space="preserve"> الجامعي</w:t>
      </w:r>
      <w:r w:rsidRPr="00C128FA">
        <w:rPr>
          <w:rFonts w:ascii="Traditional Arabic" w:eastAsia="Times New Roman" w:hAnsi="Traditional Arabic" w:cs="Traditional Arabic"/>
          <w:b/>
          <w:bCs/>
          <w:color w:val="0F1115"/>
          <w:sz w:val="28"/>
          <w:szCs w:val="28"/>
          <w:u w:val="single"/>
          <w:rtl/>
          <w:lang w:eastAsia="fr-FR"/>
        </w:rPr>
        <w:t>: دراسة تحليلية</w:t>
      </w:r>
    </w:p>
    <w:p w:rsidR="00582A7C" w:rsidRPr="00C128FA" w:rsidRDefault="00582A7C" w:rsidP="002C596D">
      <w:pPr>
        <w:shd w:val="clear" w:color="auto" w:fill="FFFFFF"/>
        <w:bidi/>
        <w:spacing w:after="0" w:line="360" w:lineRule="auto"/>
        <w:jc w:val="center"/>
        <w:outlineLvl w:val="2"/>
        <w:rPr>
          <w:rFonts w:ascii="Traditional Arabic" w:eastAsia="Times New Roman" w:hAnsi="Traditional Arabic" w:cs="Traditional Arabic"/>
          <w:b/>
          <w:bCs/>
          <w:color w:val="0F1115"/>
          <w:sz w:val="28"/>
          <w:szCs w:val="28"/>
          <w:rtl/>
          <w:lang w:eastAsia="fr-FR" w:bidi="ar-DZ"/>
        </w:rPr>
      </w:pPr>
      <w:r w:rsidRPr="00C128FA">
        <w:rPr>
          <w:rFonts w:ascii="Traditional Arabic" w:eastAsia="Times New Roman" w:hAnsi="Traditional Arabic" w:cs="Traditional Arabic"/>
          <w:b/>
          <w:bCs/>
          <w:color w:val="0F1115"/>
          <w:sz w:val="28"/>
          <w:szCs w:val="28"/>
          <w:rtl/>
          <w:lang w:eastAsia="fr-FR" w:bidi="ar-DZ"/>
        </w:rPr>
        <w:t>أ.د. مزياني نور الدين</w:t>
      </w:r>
    </w:p>
    <w:p w:rsidR="0078084F" w:rsidRPr="00C128FA" w:rsidRDefault="0078084F" w:rsidP="002C596D">
      <w:pPr>
        <w:shd w:val="clear" w:color="auto" w:fill="FFFFFF"/>
        <w:bidi/>
        <w:spacing w:after="0" w:line="360" w:lineRule="auto"/>
        <w:jc w:val="center"/>
        <w:outlineLvl w:val="2"/>
        <w:rPr>
          <w:rFonts w:asciiTheme="majorBidi" w:eastAsia="Times New Roman" w:hAnsiTheme="majorBidi" w:cstheme="majorBidi"/>
          <w:b/>
          <w:bCs/>
          <w:color w:val="0F1115"/>
          <w:sz w:val="28"/>
          <w:szCs w:val="28"/>
          <w:lang w:eastAsia="fr-FR" w:bidi="ar-DZ"/>
        </w:rPr>
      </w:pPr>
      <w:r w:rsidRPr="00C128FA">
        <w:rPr>
          <w:rFonts w:asciiTheme="majorBidi" w:eastAsia="Times New Roman" w:hAnsiTheme="majorBidi" w:cstheme="majorBidi"/>
          <w:b/>
          <w:bCs/>
          <w:color w:val="0F1115"/>
          <w:sz w:val="28"/>
          <w:szCs w:val="28"/>
          <w:lang w:eastAsia="fr-FR" w:bidi="ar-DZ"/>
        </w:rPr>
        <w:t>n.meziani@univ-skikda.dz</w:t>
      </w:r>
    </w:p>
    <w:p w:rsidR="00582A7C" w:rsidRPr="00C128FA" w:rsidRDefault="00582A7C" w:rsidP="002C596D">
      <w:pPr>
        <w:shd w:val="clear" w:color="auto" w:fill="FFFFFF"/>
        <w:bidi/>
        <w:spacing w:after="0" w:line="360" w:lineRule="auto"/>
        <w:jc w:val="center"/>
        <w:outlineLvl w:val="2"/>
        <w:rPr>
          <w:rFonts w:ascii="Traditional Arabic" w:eastAsia="Times New Roman" w:hAnsi="Traditional Arabic" w:cs="Traditional Arabic"/>
          <w:b/>
          <w:bCs/>
          <w:color w:val="0F1115"/>
          <w:sz w:val="28"/>
          <w:szCs w:val="28"/>
          <w:rtl/>
          <w:lang w:eastAsia="fr-FR" w:bidi="ar-DZ"/>
        </w:rPr>
      </w:pPr>
      <w:r w:rsidRPr="00C128FA">
        <w:rPr>
          <w:rFonts w:ascii="Traditional Arabic" w:eastAsia="Times New Roman" w:hAnsi="Traditional Arabic" w:cs="Traditional Arabic"/>
          <w:b/>
          <w:bCs/>
          <w:color w:val="0F1115"/>
          <w:sz w:val="28"/>
          <w:szCs w:val="28"/>
          <w:rtl/>
          <w:lang w:eastAsia="fr-FR" w:bidi="ar-DZ"/>
        </w:rPr>
        <w:t>جامعة 20 أوت 1955 سكيكدة</w:t>
      </w:r>
    </w:p>
    <w:p w:rsidR="00582A7C" w:rsidRPr="004A6451" w:rsidRDefault="004A6451" w:rsidP="009A1BB2">
      <w:pPr>
        <w:shd w:val="clear" w:color="auto" w:fill="FFFFFF"/>
        <w:bidi/>
        <w:spacing w:before="240" w:after="120"/>
        <w:jc w:val="both"/>
        <w:outlineLvl w:val="2"/>
        <w:rPr>
          <w:rFonts w:ascii="Traditional Arabic" w:eastAsia="Times New Roman" w:hAnsi="Traditional Arabic" w:cs="Traditional Arabic"/>
          <w:b/>
          <w:bCs/>
          <w:color w:val="0F1115"/>
          <w:sz w:val="28"/>
          <w:szCs w:val="28"/>
          <w:lang w:eastAsia="fr-FR" w:bidi="ar-DZ"/>
        </w:rPr>
      </w:pPr>
      <w:r>
        <w:rPr>
          <w:rFonts w:ascii="Traditional Arabic" w:eastAsia="Times New Roman" w:hAnsi="Traditional Arabic" w:cs="Traditional Arabic"/>
          <w:b/>
          <w:bCs/>
          <w:color w:val="0F1115"/>
          <w:sz w:val="28"/>
          <w:szCs w:val="28"/>
          <w:rtl/>
          <w:lang w:eastAsia="fr-FR" w:bidi="ar-DZ"/>
        </w:rPr>
        <w:t xml:space="preserve">ملخص: </w:t>
      </w:r>
      <w:r w:rsidR="00582A7C" w:rsidRPr="00C128FA">
        <w:rPr>
          <w:rFonts w:ascii="Traditional Arabic" w:eastAsia="Times New Roman" w:hAnsi="Traditional Arabic" w:cs="Traditional Arabic"/>
          <w:b/>
          <w:bCs/>
          <w:color w:val="0F1115"/>
          <w:sz w:val="28"/>
          <w:szCs w:val="28"/>
          <w:lang w:eastAsia="fr-FR" w:bidi="ar-DZ"/>
        </w:rPr>
        <w:br/>
      </w:r>
      <w:r w:rsidR="00053B24" w:rsidRPr="00C128FA">
        <w:rPr>
          <w:rFonts w:ascii="Traditional Arabic" w:eastAsia="Times New Roman" w:hAnsi="Traditional Arabic" w:cs="Traditional Arabic"/>
          <w:color w:val="0F1115"/>
          <w:sz w:val="28"/>
          <w:szCs w:val="28"/>
          <w:rtl/>
          <w:lang w:eastAsia="fr-FR"/>
        </w:rPr>
        <w:t>تهدف هذه المداخلة</w:t>
      </w:r>
      <w:r w:rsidR="001378E4" w:rsidRPr="00C128FA">
        <w:rPr>
          <w:rFonts w:ascii="Traditional Arabic" w:eastAsia="Times New Roman" w:hAnsi="Traditional Arabic" w:cs="Traditional Arabic"/>
          <w:color w:val="0F1115"/>
          <w:sz w:val="28"/>
          <w:szCs w:val="28"/>
          <w:rtl/>
          <w:lang w:eastAsia="fr-FR"/>
        </w:rPr>
        <w:t xml:space="preserve"> إلى إبراز</w:t>
      </w:r>
      <w:r w:rsidR="00582A7C" w:rsidRPr="00C128FA">
        <w:rPr>
          <w:rFonts w:ascii="Traditional Arabic" w:eastAsia="Times New Roman" w:hAnsi="Traditional Arabic" w:cs="Traditional Arabic"/>
          <w:color w:val="0F1115"/>
          <w:sz w:val="28"/>
          <w:szCs w:val="28"/>
          <w:rtl/>
          <w:lang w:eastAsia="fr-FR"/>
        </w:rPr>
        <w:t xml:space="preserve"> دور المعايير الدولية للتعليم المحاسبي</w:t>
      </w:r>
      <w:r w:rsidR="00582A7C" w:rsidRPr="00C128FA">
        <w:rPr>
          <w:rFonts w:ascii="Traditional Arabic" w:eastAsia="Times New Roman" w:hAnsi="Traditional Arabic" w:cs="Traditional Arabic"/>
          <w:color w:val="0F1115"/>
          <w:sz w:val="28"/>
          <w:szCs w:val="28"/>
          <w:lang w:eastAsia="fr-FR" w:bidi="ar-DZ"/>
        </w:rPr>
        <w:t xml:space="preserve"> (International Education Standards - IES) </w:t>
      </w:r>
      <w:r w:rsidR="00582A7C" w:rsidRPr="00C128FA">
        <w:rPr>
          <w:rFonts w:ascii="Traditional Arabic" w:eastAsia="Times New Roman" w:hAnsi="Traditional Arabic" w:cs="Traditional Arabic"/>
          <w:color w:val="0F1115"/>
          <w:sz w:val="28"/>
          <w:szCs w:val="28"/>
          <w:rtl/>
          <w:lang w:eastAsia="fr-FR"/>
        </w:rPr>
        <w:t>التي يصدرها المجلس الدولي لمعايير التعليم المحاسبي</w:t>
      </w:r>
      <w:r w:rsidR="00582A7C" w:rsidRPr="00C128FA">
        <w:rPr>
          <w:rFonts w:ascii="Traditional Arabic" w:eastAsia="Times New Roman" w:hAnsi="Traditional Arabic" w:cs="Traditional Arabic"/>
          <w:color w:val="0F1115"/>
          <w:sz w:val="28"/>
          <w:szCs w:val="28"/>
          <w:lang w:eastAsia="fr-FR" w:bidi="ar-DZ"/>
        </w:rPr>
        <w:t xml:space="preserve"> (IAESB) </w:t>
      </w:r>
      <w:r w:rsidR="00582A7C" w:rsidRPr="00C128FA">
        <w:rPr>
          <w:rFonts w:ascii="Traditional Arabic" w:eastAsia="Times New Roman" w:hAnsi="Traditional Arabic" w:cs="Traditional Arabic"/>
          <w:color w:val="0F1115"/>
          <w:sz w:val="28"/>
          <w:szCs w:val="28"/>
          <w:rtl/>
          <w:lang w:eastAsia="fr-FR"/>
        </w:rPr>
        <w:t>في تحسين وتطوير جودة التعلي</w:t>
      </w:r>
      <w:r w:rsidR="001378E4" w:rsidRPr="00C128FA">
        <w:rPr>
          <w:rFonts w:ascii="Traditional Arabic" w:eastAsia="Times New Roman" w:hAnsi="Traditional Arabic" w:cs="Traditional Arabic"/>
          <w:color w:val="0F1115"/>
          <w:sz w:val="28"/>
          <w:szCs w:val="28"/>
          <w:rtl/>
          <w:lang w:eastAsia="fr-FR"/>
        </w:rPr>
        <w:t xml:space="preserve">م المحاسبي على المستوى العالمي، في ظل رصد </w:t>
      </w:r>
      <w:r w:rsidR="00582A7C" w:rsidRPr="00C128FA">
        <w:rPr>
          <w:rFonts w:ascii="Traditional Arabic" w:eastAsia="Times New Roman" w:hAnsi="Traditional Arabic" w:cs="Traditional Arabic"/>
          <w:color w:val="0F1115"/>
          <w:sz w:val="28"/>
          <w:szCs w:val="28"/>
          <w:rtl/>
          <w:lang w:eastAsia="fr-FR"/>
        </w:rPr>
        <w:t>فجوة بين مخرجات التعليم المحاسبي التقليدي ومتطلبات سوق ال</w:t>
      </w:r>
      <w:r w:rsidR="001378E4" w:rsidRPr="00C128FA">
        <w:rPr>
          <w:rFonts w:ascii="Traditional Arabic" w:eastAsia="Times New Roman" w:hAnsi="Traditional Arabic" w:cs="Traditional Arabic"/>
          <w:color w:val="0F1115"/>
          <w:sz w:val="28"/>
          <w:szCs w:val="28"/>
          <w:rtl/>
          <w:lang w:eastAsia="fr-FR"/>
        </w:rPr>
        <w:t>عمل المعاصر الذي يتسم ب</w:t>
      </w:r>
      <w:r w:rsidR="00582A7C" w:rsidRPr="00C128FA">
        <w:rPr>
          <w:rFonts w:ascii="Traditional Arabic" w:eastAsia="Times New Roman" w:hAnsi="Traditional Arabic" w:cs="Traditional Arabic"/>
          <w:color w:val="0F1115"/>
          <w:sz w:val="28"/>
          <w:szCs w:val="28"/>
          <w:rtl/>
          <w:lang w:eastAsia="fr-FR"/>
        </w:rPr>
        <w:t>التعقيد. اعتمدت الدراسة على المنهج التحليلي الوصفي من خلال استعراض مضامين هذه المعاي</w:t>
      </w:r>
      <w:r w:rsidR="001378E4" w:rsidRPr="00C128FA">
        <w:rPr>
          <w:rFonts w:ascii="Traditional Arabic" w:eastAsia="Times New Roman" w:hAnsi="Traditional Arabic" w:cs="Traditional Arabic"/>
          <w:color w:val="0F1115"/>
          <w:sz w:val="28"/>
          <w:szCs w:val="28"/>
          <w:rtl/>
          <w:lang w:eastAsia="fr-FR"/>
        </w:rPr>
        <w:t xml:space="preserve">ير وتحليل أوجه مساهمتها في ترقية جودة التعليم المحاسبي ، </w:t>
      </w:r>
      <w:r w:rsidR="008D21AD" w:rsidRPr="00C128FA">
        <w:rPr>
          <w:rFonts w:ascii="Traditional Arabic" w:eastAsia="Times New Roman" w:hAnsi="Traditional Arabic" w:cs="Traditional Arabic"/>
          <w:color w:val="0F1115"/>
          <w:sz w:val="28"/>
          <w:szCs w:val="28"/>
          <w:rtl/>
          <w:lang w:eastAsia="fr-FR"/>
        </w:rPr>
        <w:t>ومن ثم الإستفادة منها في البيئة الجزائرية. توصلت الدراسة</w:t>
      </w:r>
      <w:r w:rsidR="00582A7C" w:rsidRPr="00C128FA">
        <w:rPr>
          <w:rFonts w:ascii="Traditional Arabic" w:eastAsia="Times New Roman" w:hAnsi="Traditional Arabic" w:cs="Traditional Arabic"/>
          <w:color w:val="0F1115"/>
          <w:sz w:val="28"/>
          <w:szCs w:val="28"/>
          <w:rtl/>
          <w:lang w:eastAsia="fr-FR"/>
        </w:rPr>
        <w:t xml:space="preserve"> إلى أن هذه المعايير تشكل إطاراً شاملاً ومعيارياً يوجه المؤسسات التعليمية </w:t>
      </w:r>
      <w:r w:rsidR="00F35235" w:rsidRPr="00C128FA">
        <w:rPr>
          <w:rFonts w:ascii="Traditional Arabic" w:eastAsia="Times New Roman" w:hAnsi="Traditional Arabic" w:cs="Traditional Arabic"/>
          <w:color w:val="0F1115"/>
          <w:sz w:val="28"/>
          <w:szCs w:val="28"/>
          <w:rtl/>
          <w:lang w:eastAsia="fr-FR"/>
        </w:rPr>
        <w:t xml:space="preserve"> (مثل الجامعات) </w:t>
      </w:r>
      <w:r w:rsidR="00582A7C" w:rsidRPr="00C128FA">
        <w:rPr>
          <w:rFonts w:ascii="Traditional Arabic" w:eastAsia="Times New Roman" w:hAnsi="Traditional Arabic" w:cs="Traditional Arabic"/>
          <w:color w:val="0F1115"/>
          <w:sz w:val="28"/>
          <w:szCs w:val="28"/>
          <w:rtl/>
          <w:lang w:eastAsia="fr-FR"/>
        </w:rPr>
        <w:t>نحو تبني</w:t>
      </w:r>
      <w:r w:rsidR="008D21AD" w:rsidRPr="00C128FA">
        <w:rPr>
          <w:rFonts w:ascii="Traditional Arabic" w:eastAsia="Times New Roman" w:hAnsi="Traditional Arabic" w:cs="Traditional Arabic"/>
          <w:color w:val="0F1115"/>
          <w:sz w:val="28"/>
          <w:szCs w:val="28"/>
          <w:rtl/>
          <w:lang w:eastAsia="fr-FR"/>
        </w:rPr>
        <w:t xml:space="preserve"> منهجيات تعلم حديثة، وتركيز أكثر</w:t>
      </w:r>
      <w:r w:rsidR="00582A7C" w:rsidRPr="00C128FA">
        <w:rPr>
          <w:rFonts w:ascii="Traditional Arabic" w:eastAsia="Times New Roman" w:hAnsi="Traditional Arabic" w:cs="Traditional Arabic"/>
          <w:color w:val="0F1115"/>
          <w:sz w:val="28"/>
          <w:szCs w:val="28"/>
          <w:rtl/>
          <w:lang w:eastAsia="fr-FR"/>
        </w:rPr>
        <w:t xml:space="preserve"> على المهارات المهنية والشخصية إلى جانب المعرفة التقنية، مما يعزز من جاهزية الخريجين وقدرته</w:t>
      </w:r>
      <w:r w:rsidR="008D21AD" w:rsidRPr="00C128FA">
        <w:rPr>
          <w:rFonts w:ascii="Traditional Arabic" w:eastAsia="Times New Roman" w:hAnsi="Traditional Arabic" w:cs="Traditional Arabic"/>
          <w:color w:val="0F1115"/>
          <w:sz w:val="28"/>
          <w:szCs w:val="28"/>
          <w:rtl/>
          <w:lang w:eastAsia="fr-FR"/>
        </w:rPr>
        <w:t>م على المنافسة في سوق العمل محليا ودوليا</w:t>
      </w:r>
      <w:r w:rsidR="00582A7C" w:rsidRPr="00C128FA">
        <w:rPr>
          <w:rFonts w:ascii="Traditional Arabic" w:eastAsia="Times New Roman" w:hAnsi="Traditional Arabic" w:cs="Traditional Arabic"/>
          <w:color w:val="0F1115"/>
          <w:sz w:val="28"/>
          <w:szCs w:val="28"/>
          <w:lang w:eastAsia="fr-FR" w:bidi="ar-DZ"/>
        </w:rPr>
        <w:t>. </w:t>
      </w:r>
    </w:p>
    <w:p w:rsidR="008D21AD" w:rsidRPr="00C128FA" w:rsidRDefault="008D21AD" w:rsidP="009A1BB2">
      <w:pPr>
        <w:shd w:val="clear" w:color="auto" w:fill="FFFFFF"/>
        <w:bidi/>
        <w:spacing w:before="240" w:after="120"/>
        <w:jc w:val="both"/>
        <w:outlineLvl w:val="2"/>
        <w:rPr>
          <w:rFonts w:ascii="Traditional Arabic" w:eastAsia="Times New Roman" w:hAnsi="Traditional Arabic" w:cs="Traditional Arabic"/>
          <w:b/>
          <w:bCs/>
          <w:color w:val="0F1115"/>
          <w:sz w:val="28"/>
          <w:szCs w:val="28"/>
          <w:rtl/>
          <w:lang w:eastAsia="fr-FR" w:bidi="ar-DZ"/>
        </w:rPr>
      </w:pPr>
      <w:r w:rsidRPr="00C128FA">
        <w:rPr>
          <w:rFonts w:ascii="Traditional Arabic" w:eastAsia="Times New Roman" w:hAnsi="Traditional Arabic" w:cs="Traditional Arabic"/>
          <w:b/>
          <w:bCs/>
          <w:color w:val="0F1115"/>
          <w:sz w:val="28"/>
          <w:szCs w:val="28"/>
          <w:rtl/>
          <w:lang w:eastAsia="fr-FR" w:bidi="ar-DZ"/>
        </w:rPr>
        <w:t xml:space="preserve">الكلمات المفتاحية: </w:t>
      </w:r>
      <w:r w:rsidR="000F0D14" w:rsidRPr="00C128FA">
        <w:rPr>
          <w:rFonts w:ascii="Traditional Arabic" w:eastAsia="Times New Roman" w:hAnsi="Traditional Arabic" w:cs="Traditional Arabic"/>
          <w:b/>
          <w:bCs/>
          <w:color w:val="0F1115"/>
          <w:sz w:val="28"/>
          <w:szCs w:val="28"/>
          <w:rtl/>
          <w:lang w:eastAsia="fr-FR" w:bidi="ar-DZ"/>
        </w:rPr>
        <w:t>المعايير الدولية للتعليم المحاسبي؛ جودة التعليم المحاسبي؛ الكفاءة المهنية؛ المهارات المهنية.</w:t>
      </w:r>
    </w:p>
    <w:p w:rsidR="007C1E34" w:rsidRPr="009A1BB2" w:rsidRDefault="008D21AD" w:rsidP="002C596D">
      <w:pPr>
        <w:bidi/>
        <w:spacing w:before="240" w:after="120" w:line="360" w:lineRule="auto"/>
        <w:jc w:val="right"/>
        <w:rPr>
          <w:rFonts w:asciiTheme="majorBidi" w:hAnsiTheme="majorBidi" w:cstheme="majorBidi"/>
          <w:b/>
          <w:bCs/>
          <w:sz w:val="24"/>
          <w:szCs w:val="24"/>
          <w:rtl/>
        </w:rPr>
      </w:pPr>
      <w:r w:rsidRPr="009A1BB2">
        <w:rPr>
          <w:rFonts w:asciiTheme="majorBidi" w:hAnsiTheme="majorBidi" w:cstheme="majorBidi"/>
          <w:b/>
          <w:bCs/>
          <w:sz w:val="24"/>
          <w:szCs w:val="24"/>
          <w:lang w:val="en-US"/>
        </w:rPr>
        <w:t>Abstract</w:t>
      </w:r>
    </w:p>
    <w:p w:rsidR="002658E9" w:rsidRPr="009A1BB2" w:rsidRDefault="00481415" w:rsidP="002C596D">
      <w:pPr>
        <w:spacing w:before="120" w:after="120" w:line="360" w:lineRule="auto"/>
        <w:jc w:val="both"/>
        <w:rPr>
          <w:rFonts w:asciiTheme="majorBidi" w:hAnsiTheme="majorBidi" w:cstheme="majorBidi"/>
          <w:sz w:val="24"/>
          <w:szCs w:val="24"/>
          <w:rtl/>
          <w:lang w:val="en-US"/>
        </w:rPr>
      </w:pPr>
      <w:r w:rsidRPr="009A1BB2">
        <w:rPr>
          <w:rFonts w:asciiTheme="majorBidi" w:hAnsiTheme="majorBidi" w:cstheme="majorBidi"/>
          <w:sz w:val="24"/>
          <w:szCs w:val="24"/>
          <w:rtl/>
          <w:lang w:val="en-US"/>
        </w:rPr>
        <w:t xml:space="preserve">   </w:t>
      </w:r>
      <w:r w:rsidR="000F0D14" w:rsidRPr="009A1BB2">
        <w:rPr>
          <w:rFonts w:asciiTheme="majorBidi" w:hAnsiTheme="majorBidi" w:cstheme="majorBidi"/>
          <w:sz w:val="24"/>
          <w:szCs w:val="24"/>
          <w:lang w:val="en-US"/>
        </w:rPr>
        <w:t xml:space="preserve">This </w:t>
      </w:r>
      <w:r w:rsidRPr="009A1BB2">
        <w:rPr>
          <w:rFonts w:asciiTheme="majorBidi" w:hAnsiTheme="majorBidi" w:cstheme="majorBidi"/>
          <w:sz w:val="24"/>
          <w:szCs w:val="24"/>
          <w:lang w:val="en-US"/>
        </w:rPr>
        <w:t>paper</w:t>
      </w:r>
      <w:r w:rsidR="000F0D14" w:rsidRPr="009A1BB2">
        <w:rPr>
          <w:rFonts w:asciiTheme="majorBidi" w:hAnsiTheme="majorBidi" w:cstheme="majorBidi"/>
          <w:sz w:val="24"/>
          <w:szCs w:val="24"/>
          <w:lang w:val="en-US"/>
        </w:rPr>
        <w:t xml:space="preserve"> aims to highlight the role of the International Education Standards for Accounting Education (IES), issued by the International Accounting Education Standards Board (IAESB), in improving and developing the quality of accounting education globally. This study highlights the gap between traditional accounting education outcomes and the requirements of the contemporary, complex labor market. The study adopted a descriptive analytical approach by reviewing the content of these standards and analyzing their contribution to improving the quality of accounting education, thus leveraging them in the Algerian context. The study concluded that these standards constitute a comprehensive and normative framework that guides educational </w:t>
      </w:r>
      <w:r w:rsidR="00053B24" w:rsidRPr="009A1BB2">
        <w:rPr>
          <w:rFonts w:asciiTheme="majorBidi" w:hAnsiTheme="majorBidi" w:cstheme="majorBidi"/>
          <w:sz w:val="24"/>
          <w:szCs w:val="24"/>
          <w:lang w:val="en-US"/>
        </w:rPr>
        <w:t>institutions (as</w:t>
      </w:r>
      <w:r w:rsidR="00DA4CAA" w:rsidRPr="009A1BB2">
        <w:rPr>
          <w:rFonts w:asciiTheme="majorBidi" w:hAnsiTheme="majorBidi" w:cstheme="majorBidi"/>
          <w:sz w:val="24"/>
          <w:szCs w:val="24"/>
          <w:lang w:val="en-US"/>
        </w:rPr>
        <w:t xml:space="preserve"> universities)</w:t>
      </w:r>
      <w:r w:rsidR="000F0D14" w:rsidRPr="009A1BB2">
        <w:rPr>
          <w:rFonts w:asciiTheme="majorBidi" w:hAnsiTheme="majorBidi" w:cstheme="majorBidi"/>
          <w:sz w:val="24"/>
          <w:szCs w:val="24"/>
          <w:lang w:val="en-US"/>
        </w:rPr>
        <w:t xml:space="preserve"> toward adopting modern learning methodologies and placing greater emphasis on professional and personal skills, along with technical knowledge. This enhances graduates' readiness and ability to compete in the local and international labor market.</w:t>
      </w:r>
    </w:p>
    <w:p w:rsidR="00EF150B" w:rsidRPr="00C128FA" w:rsidRDefault="000F0D14" w:rsidP="002C596D">
      <w:pPr>
        <w:bidi/>
        <w:spacing w:before="240" w:after="120" w:line="360" w:lineRule="auto"/>
        <w:jc w:val="right"/>
        <w:rPr>
          <w:rFonts w:ascii="Traditional Arabic" w:hAnsi="Traditional Arabic" w:cs="Traditional Arabic"/>
          <w:sz w:val="28"/>
          <w:szCs w:val="28"/>
          <w:rtl/>
          <w:lang w:val="en-US" w:bidi="ar-DZ"/>
        </w:rPr>
      </w:pPr>
      <w:r w:rsidRPr="009A1BB2">
        <w:rPr>
          <w:rFonts w:asciiTheme="majorBidi" w:hAnsiTheme="majorBidi" w:cstheme="majorBidi"/>
          <w:b/>
          <w:bCs/>
          <w:sz w:val="24"/>
          <w:szCs w:val="24"/>
          <w:lang w:val="en-US"/>
        </w:rPr>
        <w:t xml:space="preserve"> Keywords</w:t>
      </w:r>
      <w:r w:rsidRPr="009A1BB2">
        <w:rPr>
          <w:rFonts w:asciiTheme="majorBidi" w:hAnsiTheme="majorBidi" w:cstheme="majorBidi"/>
          <w:sz w:val="24"/>
          <w:szCs w:val="24"/>
          <w:lang w:val="en-US"/>
        </w:rPr>
        <w:t>: International Accounting Education Standards; Quality of Accounting Education; Professional Competence; Professional Skills</w:t>
      </w:r>
      <w:r w:rsidR="002658E9" w:rsidRPr="00C128FA">
        <w:rPr>
          <w:rFonts w:asciiTheme="majorBidi" w:hAnsiTheme="majorBidi" w:cstheme="majorBidi"/>
          <w:sz w:val="28"/>
          <w:szCs w:val="28"/>
          <w:lang w:val="en-US"/>
        </w:rPr>
        <w:t>.</w:t>
      </w:r>
    </w:p>
    <w:p w:rsidR="004A6451" w:rsidRDefault="004A6451" w:rsidP="002C596D">
      <w:pPr>
        <w:bidi/>
        <w:spacing w:after="0" w:line="360" w:lineRule="auto"/>
        <w:jc w:val="both"/>
        <w:rPr>
          <w:rFonts w:ascii="Traditional Arabic" w:hAnsi="Traditional Arabic" w:cs="Traditional Arabic"/>
          <w:b/>
          <w:bCs/>
          <w:sz w:val="28"/>
          <w:szCs w:val="28"/>
          <w:lang w:val="en-US" w:bidi="ar-DZ"/>
        </w:rPr>
      </w:pPr>
    </w:p>
    <w:p w:rsidR="002658E9" w:rsidRPr="00C128FA" w:rsidRDefault="002658E9" w:rsidP="002C596D">
      <w:pPr>
        <w:bidi/>
        <w:spacing w:before="240" w:after="0" w:line="360" w:lineRule="auto"/>
        <w:jc w:val="both"/>
        <w:rPr>
          <w:rFonts w:ascii="Traditional Arabic" w:hAnsi="Traditional Arabic" w:cs="Traditional Arabic"/>
          <w:b/>
          <w:bCs/>
          <w:sz w:val="28"/>
          <w:szCs w:val="28"/>
          <w:rtl/>
          <w:lang w:val="en-US" w:bidi="ar-DZ"/>
        </w:rPr>
      </w:pPr>
      <w:r w:rsidRPr="00C128FA">
        <w:rPr>
          <w:rFonts w:ascii="Traditional Arabic" w:hAnsi="Traditional Arabic" w:cs="Traditional Arabic"/>
          <w:b/>
          <w:bCs/>
          <w:sz w:val="28"/>
          <w:szCs w:val="28"/>
          <w:rtl/>
          <w:lang w:val="en-US" w:bidi="ar-DZ"/>
        </w:rPr>
        <w:lastRenderedPageBreak/>
        <w:t>مقدمة:</w:t>
      </w:r>
    </w:p>
    <w:p w:rsidR="00041F9A" w:rsidRPr="00C128FA" w:rsidRDefault="00DA4CAA" w:rsidP="002C596D">
      <w:pPr>
        <w:bidi/>
        <w:spacing w:before="240" w:after="0" w:line="360" w:lineRule="auto"/>
        <w:jc w:val="both"/>
        <w:rPr>
          <w:rFonts w:ascii="Traditional Arabic" w:hAnsi="Traditional Arabic" w:cs="Traditional Arabic"/>
          <w:sz w:val="28"/>
          <w:szCs w:val="28"/>
          <w:rtl/>
          <w:lang w:val="en-US"/>
        </w:rPr>
      </w:pPr>
      <w:r w:rsidRPr="00C128FA">
        <w:rPr>
          <w:rFonts w:ascii="Traditional Arabic" w:hAnsi="Traditional Arabic" w:cs="Traditional Arabic"/>
          <w:sz w:val="28"/>
          <w:szCs w:val="28"/>
          <w:rtl/>
          <w:lang w:val="en-US"/>
        </w:rPr>
        <w:t>يشهد مجال المحاسبة وال</w:t>
      </w:r>
      <w:r w:rsidRPr="00C128FA">
        <w:rPr>
          <w:rFonts w:ascii="Traditional Arabic" w:hAnsi="Traditional Arabic" w:cs="Traditional Arabic"/>
          <w:sz w:val="28"/>
          <w:szCs w:val="28"/>
          <w:rtl/>
          <w:lang w:val="en-US" w:bidi="ar-DZ"/>
        </w:rPr>
        <w:t>تدقيق</w:t>
      </w:r>
      <w:r w:rsidR="002658E9" w:rsidRPr="00C128FA">
        <w:rPr>
          <w:rFonts w:ascii="Traditional Arabic" w:hAnsi="Traditional Arabic" w:cs="Traditional Arabic"/>
          <w:sz w:val="28"/>
          <w:szCs w:val="28"/>
          <w:rtl/>
          <w:lang w:val="en-US"/>
        </w:rPr>
        <w:t xml:space="preserve"> تطوراً متسارعاً مدفوعاً بالعولمة، وتطور متطلبات الإفصاح والشفافية، وانتشار المعايير الدولية للمحاسبة</w:t>
      </w:r>
      <w:r w:rsidR="002658E9" w:rsidRPr="00C128FA">
        <w:rPr>
          <w:rFonts w:ascii="Traditional Arabic" w:hAnsi="Traditional Arabic" w:cs="Traditional Arabic"/>
          <w:sz w:val="28"/>
          <w:szCs w:val="28"/>
          <w:lang w:bidi="ar-DZ"/>
        </w:rPr>
        <w:t xml:space="preserve"> (IFRS) </w:t>
      </w:r>
      <w:r w:rsidR="002658E9" w:rsidRPr="00C128FA">
        <w:rPr>
          <w:rFonts w:ascii="Traditional Arabic" w:hAnsi="Traditional Arabic" w:cs="Traditional Arabic"/>
          <w:sz w:val="28"/>
          <w:szCs w:val="28"/>
          <w:rtl/>
          <w:lang w:val="en-US"/>
        </w:rPr>
        <w:t>والمعايير الدولية للتدقيق</w:t>
      </w:r>
      <w:r w:rsidR="002658E9" w:rsidRPr="00C128FA">
        <w:rPr>
          <w:rFonts w:ascii="Traditional Arabic" w:hAnsi="Traditional Arabic" w:cs="Traditional Arabic"/>
          <w:sz w:val="28"/>
          <w:szCs w:val="28"/>
          <w:lang w:bidi="ar-DZ"/>
        </w:rPr>
        <w:t xml:space="preserve"> (ISA). </w:t>
      </w:r>
      <w:r w:rsidR="002658E9" w:rsidRPr="00C128FA">
        <w:rPr>
          <w:rFonts w:ascii="Traditional Arabic" w:hAnsi="Traditional Arabic" w:cs="Traditional Arabic"/>
          <w:sz w:val="28"/>
          <w:szCs w:val="28"/>
          <w:rtl/>
          <w:lang w:val="en-US"/>
        </w:rPr>
        <w:t>هذا التطور فرض تحديات غير مسبوقة على منظومة التعليم المحاسبي، التي أصبح مطلوباً منها إعداد محاسبين مؤهلين لا يمتلكون المعرفة الفنية فحسب، بل أيضاً المهارات المهنية والشخصية والقدرة على الحكم المهني في ظل ظروف معقدة. وفي هذا الإطار، برزت الحاجة إلى وجود معايير دولية موحدة ترشد مؤسسات التعليم المحاسبي نحو أفضل الممارسات لضمان جودة مخرجاتها. ومن هنا، تأتي مساهمة المعايير الدولية للتعليم المحاسبي</w:t>
      </w:r>
      <w:r w:rsidR="002658E9" w:rsidRPr="00C128FA">
        <w:rPr>
          <w:rFonts w:ascii="Traditional Arabic" w:hAnsi="Traditional Arabic" w:cs="Traditional Arabic"/>
          <w:sz w:val="28"/>
          <w:szCs w:val="28"/>
          <w:lang w:bidi="ar-DZ"/>
        </w:rPr>
        <w:t xml:space="preserve"> (IES) </w:t>
      </w:r>
      <w:r w:rsidR="002658E9" w:rsidRPr="00C128FA">
        <w:rPr>
          <w:rFonts w:ascii="Traditional Arabic" w:hAnsi="Traditional Arabic" w:cs="Traditional Arabic"/>
          <w:sz w:val="28"/>
          <w:szCs w:val="28"/>
          <w:rtl/>
          <w:lang w:val="en-US"/>
        </w:rPr>
        <w:t>كإطار معياري يهدف إلى سد الفجوة بين التعليم الأكاديمي ومتطلبات ممارسة المهنة على المستوى الدولي</w:t>
      </w:r>
      <w:r w:rsidR="002658E9" w:rsidRPr="00C128FA">
        <w:rPr>
          <w:rFonts w:ascii="Traditional Arabic" w:hAnsi="Traditional Arabic" w:cs="Traditional Arabic"/>
          <w:sz w:val="28"/>
          <w:szCs w:val="28"/>
          <w:lang w:bidi="ar-DZ"/>
        </w:rPr>
        <w:t>.</w:t>
      </w:r>
      <w:r w:rsidR="00EF150B" w:rsidRPr="00C128FA">
        <w:rPr>
          <w:rFonts w:ascii="Traditional Arabic" w:hAnsi="Traditional Arabic" w:cs="Traditional Arabic"/>
          <w:sz w:val="28"/>
          <w:szCs w:val="28"/>
          <w:rtl/>
          <w:lang w:bidi="ar-DZ"/>
        </w:rPr>
        <w:t xml:space="preserve"> </w:t>
      </w:r>
      <w:r w:rsidR="002658E9" w:rsidRPr="00C128FA">
        <w:rPr>
          <w:rFonts w:ascii="Traditional Arabic" w:hAnsi="Traditional Arabic" w:cs="Traditional Arabic"/>
          <w:sz w:val="28"/>
          <w:szCs w:val="28"/>
          <w:rtl/>
          <w:lang w:val="en-US"/>
        </w:rPr>
        <w:t>تتمثل المشكلة الأساسية في وجود فجوة بين المهارات والمعارف التي يوفرها التعليم المحاسبي التقليدي في العديد من الدول، والمتطلبات الفعلية لمهنة المحاسبة الحديثة، والتي تتطلب كفاءات في التحليل، والتقييم، والحكم المهني، وأخلاقيات المهنة، والاستخدام الأمثل للتكنولوجيا. أد</w:t>
      </w:r>
      <w:r w:rsidR="00682AEF" w:rsidRPr="00C128FA">
        <w:rPr>
          <w:rFonts w:ascii="Traditional Arabic" w:hAnsi="Traditional Arabic" w:cs="Traditional Arabic"/>
          <w:sz w:val="28"/>
          <w:szCs w:val="28"/>
          <w:rtl/>
          <w:lang w:val="en-US"/>
        </w:rPr>
        <w:t>ّ</w:t>
      </w:r>
      <w:r w:rsidR="002658E9" w:rsidRPr="00C128FA">
        <w:rPr>
          <w:rFonts w:ascii="Traditional Arabic" w:hAnsi="Traditional Arabic" w:cs="Traditional Arabic"/>
          <w:sz w:val="28"/>
          <w:szCs w:val="28"/>
          <w:rtl/>
          <w:lang w:val="en-US"/>
        </w:rPr>
        <w:t>ت هذه الفجوة إلى نقص في جاهزية الخريجين، مما دفع الهيئات المهنية الدولية إلى تطوير إطار موحد لمعايير التعلي</w:t>
      </w:r>
      <w:r w:rsidR="00EF150B" w:rsidRPr="00C128FA">
        <w:rPr>
          <w:rFonts w:ascii="Traditional Arabic" w:hAnsi="Traditional Arabic" w:cs="Traditional Arabic"/>
          <w:sz w:val="28"/>
          <w:szCs w:val="28"/>
          <w:rtl/>
          <w:lang w:val="en-US"/>
        </w:rPr>
        <w:t>م المحاسبي.</w:t>
      </w:r>
    </w:p>
    <w:p w:rsidR="00770AFC" w:rsidRPr="00C128FA" w:rsidRDefault="00770AFC" w:rsidP="002C596D">
      <w:pPr>
        <w:bidi/>
        <w:spacing w:before="240" w:after="0" w:line="360" w:lineRule="auto"/>
        <w:jc w:val="both"/>
        <w:rPr>
          <w:rFonts w:ascii="Traditional Arabic" w:hAnsi="Traditional Arabic" w:cs="Traditional Arabic"/>
          <w:sz w:val="28"/>
          <w:szCs w:val="28"/>
          <w:rtl/>
          <w:lang w:val="en-US"/>
        </w:rPr>
      </w:pPr>
      <w:r w:rsidRPr="00C128FA">
        <w:rPr>
          <w:rFonts w:ascii="Traditional Arabic" w:hAnsi="Traditional Arabic" w:cs="Traditional Arabic"/>
          <w:sz w:val="28"/>
          <w:szCs w:val="28"/>
          <w:rtl/>
          <w:lang w:val="en-US"/>
        </w:rPr>
        <w:t xml:space="preserve">تهدف هذه المداخلة إلى إبراز أهمية الإعتماد على معايير التعليم المحاسبي الدولية في تصميم نظام التعليم المحاسبي </w:t>
      </w:r>
      <w:r w:rsidR="00D16234" w:rsidRPr="00C128FA">
        <w:rPr>
          <w:rFonts w:ascii="Traditional Arabic" w:hAnsi="Traditional Arabic" w:cs="Traditional Arabic"/>
          <w:sz w:val="28"/>
          <w:szCs w:val="28"/>
          <w:rtl/>
          <w:lang w:val="en-US"/>
        </w:rPr>
        <w:t>بمختلف مكوناته وأدواته، وهذا لضمان تحقق الكفاءة المهنية في المحاسبين المهنيين بمايسمح لهم بممارسة المهنة المحاسبية بجودة عالية،</w:t>
      </w:r>
      <w:r w:rsidR="00D20188" w:rsidRPr="00C128FA">
        <w:rPr>
          <w:rFonts w:ascii="Traditional Arabic" w:hAnsi="Traditional Arabic" w:cs="Traditional Arabic"/>
          <w:sz w:val="28"/>
          <w:szCs w:val="28"/>
          <w:lang w:val="en-US"/>
        </w:rPr>
        <w:t xml:space="preserve"> </w:t>
      </w:r>
      <w:r w:rsidR="00D16234" w:rsidRPr="00C128FA">
        <w:rPr>
          <w:rFonts w:ascii="Traditional Arabic" w:hAnsi="Traditional Arabic" w:cs="Traditional Arabic"/>
          <w:sz w:val="28"/>
          <w:szCs w:val="28"/>
          <w:rtl/>
          <w:lang w:val="en-US"/>
        </w:rPr>
        <w:t xml:space="preserve">ومن ثم </w:t>
      </w:r>
      <w:r w:rsidR="00330523" w:rsidRPr="00C128FA">
        <w:rPr>
          <w:rFonts w:ascii="Traditional Arabic" w:hAnsi="Traditional Arabic" w:cs="Traditional Arabic"/>
          <w:sz w:val="28"/>
          <w:szCs w:val="28"/>
          <w:rtl/>
          <w:lang w:val="en-US"/>
        </w:rPr>
        <w:t>تلبية إحتياجات وتوقعات الأطراف ذات المصلحة في المهنة.</w:t>
      </w:r>
    </w:p>
    <w:p w:rsidR="006E1B48" w:rsidRPr="00C128FA" w:rsidRDefault="006E1B48" w:rsidP="002C596D">
      <w:pPr>
        <w:bidi/>
        <w:spacing w:before="240" w:after="0" w:line="360" w:lineRule="auto"/>
        <w:jc w:val="both"/>
        <w:rPr>
          <w:rFonts w:ascii="Traditional Arabic" w:hAnsi="Traditional Arabic" w:cs="Traditional Arabic"/>
          <w:b/>
          <w:bCs/>
          <w:sz w:val="28"/>
          <w:szCs w:val="28"/>
          <w:rtl/>
          <w:lang w:val="en-US"/>
        </w:rPr>
      </w:pPr>
      <w:r w:rsidRPr="00C128FA">
        <w:rPr>
          <w:rFonts w:ascii="Traditional Arabic" w:hAnsi="Traditional Arabic" w:cs="Traditional Arabic"/>
          <w:b/>
          <w:bCs/>
          <w:sz w:val="28"/>
          <w:szCs w:val="28"/>
          <w:rtl/>
          <w:lang w:val="en-US"/>
        </w:rPr>
        <w:t>أولا: جودة التعليم المحاسبي</w:t>
      </w:r>
      <w:r w:rsidR="00735E1C" w:rsidRPr="00C128FA">
        <w:rPr>
          <w:rFonts w:ascii="Traditional Arabic" w:hAnsi="Traditional Arabic" w:cs="Traditional Arabic"/>
          <w:b/>
          <w:bCs/>
          <w:sz w:val="28"/>
          <w:szCs w:val="28"/>
          <w:rtl/>
          <w:lang w:val="en-US"/>
        </w:rPr>
        <w:t>: المفهوم والأبعاد</w:t>
      </w:r>
    </w:p>
    <w:p w:rsidR="0045661D" w:rsidRPr="00C128FA" w:rsidRDefault="0045661D" w:rsidP="002C596D">
      <w:pPr>
        <w:bidi/>
        <w:spacing w:before="240" w:after="0" w:line="360" w:lineRule="auto"/>
        <w:jc w:val="both"/>
        <w:rPr>
          <w:rFonts w:ascii="Traditional Arabic" w:hAnsi="Traditional Arabic" w:cs="Traditional Arabic"/>
          <w:b/>
          <w:bCs/>
          <w:sz w:val="28"/>
          <w:szCs w:val="28"/>
          <w:rtl/>
        </w:rPr>
      </w:pPr>
      <w:r w:rsidRPr="00C128FA">
        <w:rPr>
          <w:rFonts w:ascii="Traditional Arabic" w:hAnsi="Traditional Arabic" w:cs="Traditional Arabic"/>
          <w:b/>
          <w:bCs/>
          <w:sz w:val="28"/>
          <w:szCs w:val="28"/>
          <w:rtl/>
        </w:rPr>
        <w:t xml:space="preserve">1- </w:t>
      </w:r>
      <w:r w:rsidR="00735E1C" w:rsidRPr="00C128FA">
        <w:rPr>
          <w:rFonts w:ascii="Traditional Arabic" w:hAnsi="Traditional Arabic" w:cs="Traditional Arabic"/>
          <w:b/>
          <w:bCs/>
          <w:sz w:val="28"/>
          <w:szCs w:val="28"/>
          <w:rtl/>
        </w:rPr>
        <w:t>مفهوم جودة</w:t>
      </w:r>
      <w:r w:rsidRPr="00C128FA">
        <w:rPr>
          <w:rFonts w:ascii="Traditional Arabic" w:hAnsi="Traditional Arabic" w:cs="Traditional Arabic"/>
          <w:b/>
          <w:bCs/>
          <w:sz w:val="28"/>
          <w:szCs w:val="28"/>
          <w:rtl/>
        </w:rPr>
        <w:t xml:space="preserve"> التعليم المحاسبي: </w:t>
      </w:r>
    </w:p>
    <w:p w:rsidR="00DB070C" w:rsidRPr="00C128FA" w:rsidRDefault="00D20188" w:rsidP="002C596D">
      <w:pPr>
        <w:bidi/>
        <w:spacing w:before="240" w:after="0" w:line="360" w:lineRule="auto"/>
        <w:jc w:val="both"/>
        <w:rPr>
          <w:rFonts w:ascii="Traditional Arabic" w:hAnsi="Traditional Arabic" w:cs="Traditional Arabic"/>
          <w:sz w:val="28"/>
          <w:szCs w:val="28"/>
          <w:rtl/>
        </w:rPr>
      </w:pPr>
      <w:r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rPr>
        <w:t xml:space="preserve">تقع مسؤولية إعداد محاسبين مهنيين على عاتق عدة جهات، تأتي في مقدمتها مؤسسات التعليم العالي </w:t>
      </w:r>
      <w:r w:rsidR="00794CC1" w:rsidRPr="00C128FA">
        <w:rPr>
          <w:rFonts w:ascii="Traditional Arabic" w:hAnsi="Traditional Arabic" w:cs="Traditional Arabic"/>
          <w:sz w:val="28"/>
          <w:szCs w:val="28"/>
          <w:rtl/>
        </w:rPr>
        <w:t>وذ</w:t>
      </w:r>
      <w:r w:rsidR="00981C98" w:rsidRPr="00C128FA">
        <w:rPr>
          <w:rFonts w:ascii="Traditional Arabic" w:hAnsi="Traditional Arabic" w:cs="Traditional Arabic"/>
          <w:sz w:val="28"/>
          <w:szCs w:val="28"/>
          <w:rtl/>
        </w:rPr>
        <w:t xml:space="preserve">لك من  خلال تبني نظام  تعليمي  </w:t>
      </w:r>
      <w:r w:rsidR="00794CC1" w:rsidRPr="00C128FA">
        <w:rPr>
          <w:rFonts w:ascii="Traditional Arabic" w:hAnsi="Traditional Arabic" w:cs="Traditional Arabic"/>
          <w:sz w:val="28"/>
          <w:szCs w:val="28"/>
          <w:rtl/>
        </w:rPr>
        <w:t>متكامل ي</w:t>
      </w:r>
      <w:r w:rsidRPr="00C128FA">
        <w:rPr>
          <w:rFonts w:ascii="Traditional Arabic" w:hAnsi="Traditional Arabic" w:cs="Traditional Arabic"/>
          <w:sz w:val="28"/>
          <w:szCs w:val="28"/>
          <w:rtl/>
        </w:rPr>
        <w:t>شتمل على استخدام الموارد و</w:t>
      </w:r>
      <w:r w:rsidR="004D6DD1" w:rsidRPr="00C128FA">
        <w:rPr>
          <w:rFonts w:ascii="Traditional Arabic" w:hAnsi="Traditional Arabic" w:cs="Traditional Arabic"/>
          <w:sz w:val="28"/>
          <w:szCs w:val="28"/>
          <w:rtl/>
        </w:rPr>
        <w:t>المدخلات ال</w:t>
      </w:r>
      <w:r w:rsidRPr="00C128FA">
        <w:rPr>
          <w:rFonts w:ascii="Traditional Arabic" w:hAnsi="Traditional Arabic" w:cs="Traditional Arabic"/>
          <w:sz w:val="28"/>
          <w:szCs w:val="28"/>
          <w:rtl/>
        </w:rPr>
        <w:t>ملائمة و تطبيق أساليب التعليم و</w:t>
      </w:r>
      <w:r w:rsidR="004D6DD1" w:rsidRPr="00C128FA">
        <w:rPr>
          <w:rFonts w:ascii="Traditional Arabic" w:hAnsi="Traditional Arabic" w:cs="Traditional Arabic"/>
          <w:sz w:val="28"/>
          <w:szCs w:val="28"/>
          <w:rtl/>
        </w:rPr>
        <w:t>التد</w:t>
      </w:r>
      <w:r w:rsidR="00F93434" w:rsidRPr="00C128FA">
        <w:rPr>
          <w:rFonts w:ascii="Traditional Arabic" w:hAnsi="Traditional Arabic" w:cs="Traditional Arabic"/>
          <w:sz w:val="28"/>
          <w:szCs w:val="28"/>
          <w:rtl/>
        </w:rPr>
        <w:t xml:space="preserve">ريب الحديثة للوصول إلى تخريج محاسبين يتمتعون </w:t>
      </w:r>
      <w:r w:rsidRPr="00C128FA">
        <w:rPr>
          <w:rFonts w:ascii="Traditional Arabic" w:hAnsi="Traditional Arabic" w:cs="Traditional Arabic"/>
          <w:sz w:val="28"/>
          <w:szCs w:val="28"/>
          <w:rtl/>
        </w:rPr>
        <w:t>بالكفاءة المهنية بكل أبعادها. و</w:t>
      </w:r>
      <w:r w:rsidR="00F93434" w:rsidRPr="00C128FA">
        <w:rPr>
          <w:rFonts w:ascii="Traditional Arabic" w:hAnsi="Traditional Arabic" w:cs="Traditional Arabic"/>
          <w:sz w:val="28"/>
          <w:szCs w:val="28"/>
          <w:rtl/>
        </w:rPr>
        <w:t>من المتفق عليه أن التعليم المحاسبي يتكون من شقين أساسين:</w:t>
      </w:r>
    </w:p>
    <w:p w:rsidR="000D132F" w:rsidRPr="00C128FA" w:rsidRDefault="00DB070C" w:rsidP="002C596D">
      <w:pPr>
        <w:pStyle w:val="ListParagraph"/>
        <w:numPr>
          <w:ilvl w:val="0"/>
          <w:numId w:val="14"/>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lang w:val="en-US"/>
        </w:rPr>
        <w:t>التعليم</w:t>
      </w:r>
      <w:r w:rsidRPr="00C128FA">
        <w:rPr>
          <w:rFonts w:ascii="Traditional Arabic" w:hAnsi="Traditional Arabic" w:cs="Traditional Arabic"/>
          <w:b/>
          <w:bCs/>
          <w:sz w:val="28"/>
          <w:szCs w:val="28"/>
        </w:rPr>
        <w:t xml:space="preserve"> </w:t>
      </w:r>
      <w:r w:rsidRPr="00C128FA">
        <w:rPr>
          <w:rFonts w:ascii="Traditional Arabic" w:hAnsi="Traditional Arabic" w:cs="Traditional Arabic"/>
          <w:b/>
          <w:bCs/>
          <w:sz w:val="28"/>
          <w:szCs w:val="28"/>
          <w:rtl/>
          <w:lang w:val="en-US"/>
        </w:rPr>
        <w:t>المحاسبي</w:t>
      </w:r>
      <w:r w:rsidRPr="00C128FA">
        <w:rPr>
          <w:rFonts w:ascii="Traditional Arabic" w:hAnsi="Traditional Arabic" w:cs="Traditional Arabic"/>
          <w:b/>
          <w:bCs/>
          <w:sz w:val="28"/>
          <w:szCs w:val="28"/>
        </w:rPr>
        <w:t xml:space="preserve"> </w:t>
      </w:r>
      <w:r w:rsidRPr="00C128FA">
        <w:rPr>
          <w:rFonts w:ascii="Traditional Arabic" w:hAnsi="Traditional Arabic" w:cs="Traditional Arabic"/>
          <w:b/>
          <w:bCs/>
          <w:sz w:val="28"/>
          <w:szCs w:val="28"/>
          <w:rtl/>
          <w:lang w:val="en-US"/>
        </w:rPr>
        <w:t>الأكاديمي</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يتعلق</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بالجانب</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النظري،</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والذي</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يجب</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أن</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يلم</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به</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المتعلم</w:t>
      </w:r>
      <w:r w:rsidRPr="00C128FA">
        <w:rPr>
          <w:rFonts w:ascii="Traditional Arabic" w:hAnsi="Traditional Arabic" w:cs="Traditional Arabic"/>
          <w:sz w:val="28"/>
          <w:szCs w:val="28"/>
        </w:rPr>
        <w:t xml:space="preserve"> </w:t>
      </w:r>
      <w:r w:rsidR="00986A87" w:rsidRPr="00C128FA">
        <w:rPr>
          <w:rFonts w:ascii="Traditional Arabic" w:hAnsi="Traditional Arabic" w:cs="Traditional Arabic"/>
          <w:sz w:val="28"/>
          <w:szCs w:val="28"/>
          <w:rtl/>
          <w:lang w:val="en-US"/>
        </w:rPr>
        <w:t xml:space="preserve">لكي </w:t>
      </w:r>
      <w:r w:rsidRPr="00C128FA">
        <w:rPr>
          <w:rFonts w:ascii="Traditional Arabic" w:hAnsi="Traditional Arabic" w:cs="Traditional Arabic"/>
          <w:sz w:val="28"/>
          <w:szCs w:val="28"/>
          <w:rtl/>
          <w:lang w:val="en-US"/>
        </w:rPr>
        <w:t>يعتمد</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عليه</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في</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التطبيق</w:t>
      </w:r>
      <w:r w:rsidRPr="00C128FA">
        <w:rPr>
          <w:rFonts w:ascii="Traditional Arabic" w:hAnsi="Traditional Arabic" w:cs="Traditional Arabic"/>
          <w:sz w:val="28"/>
          <w:szCs w:val="28"/>
        </w:rPr>
        <w:t xml:space="preserve"> </w:t>
      </w:r>
      <w:r w:rsidR="00D66C4C" w:rsidRPr="00C128FA">
        <w:rPr>
          <w:rFonts w:ascii="Traditional Arabic" w:hAnsi="Traditional Arabic" w:cs="Traditional Arabic"/>
          <w:sz w:val="28"/>
          <w:szCs w:val="28"/>
          <w:rtl/>
          <w:lang w:val="en-US"/>
        </w:rPr>
        <w:t>العملي</w:t>
      </w:r>
      <w:r w:rsidR="00D66C4C" w:rsidRPr="00C128FA">
        <w:rPr>
          <w:rFonts w:ascii="Traditional Arabic" w:hAnsi="Traditional Arabic" w:cs="Traditional Arabic" w:hint="cs"/>
          <w:sz w:val="28"/>
          <w:szCs w:val="28"/>
          <w:rtl/>
          <w:lang w:val="en-US"/>
        </w:rPr>
        <w:t>.</w:t>
      </w:r>
      <w:r w:rsidR="00D66C4C" w:rsidRPr="00C128FA">
        <w:rPr>
          <w:sz w:val="28"/>
          <w:szCs w:val="28"/>
          <w:rtl/>
        </w:rPr>
        <w:t xml:space="preserve"> </w:t>
      </w:r>
      <w:r w:rsidR="00D66C4C" w:rsidRPr="00C128FA">
        <w:rPr>
          <w:rFonts w:ascii="Traditional Arabic" w:hAnsi="Traditional Arabic" w:cs="Traditional Arabic" w:hint="cs"/>
          <w:sz w:val="28"/>
          <w:szCs w:val="28"/>
          <w:rtl/>
          <w:lang w:val="en-US"/>
        </w:rPr>
        <w:t>يركز</w:t>
      </w:r>
      <w:r w:rsidR="00D66C4C" w:rsidRPr="00C128FA">
        <w:rPr>
          <w:rFonts w:ascii="Traditional Arabic" w:hAnsi="Traditional Arabic" w:cs="Traditional Arabic"/>
          <w:sz w:val="28"/>
          <w:szCs w:val="28"/>
          <w:rtl/>
          <w:lang w:val="en-US"/>
        </w:rPr>
        <w:t xml:space="preserve"> التعليم المحاسبي الأكاديمي على توفير قاعدة معرفية نظرية ومنهجية، تهدف إلى إعداد الطلبة بالمعارف المحاسبية والمالية والاقتصادية، إضافة إلى تطوير مهارات التفكير النقدي والقدرة على البحث العلمي. وتؤكد الدراسات أن هذا النوع من </w:t>
      </w:r>
      <w:r w:rsidR="00D66C4C" w:rsidRPr="00C128FA">
        <w:rPr>
          <w:rFonts w:ascii="Traditional Arabic" w:hAnsi="Traditional Arabic" w:cs="Traditional Arabic"/>
          <w:sz w:val="28"/>
          <w:szCs w:val="28"/>
          <w:rtl/>
          <w:lang w:val="en-US"/>
        </w:rPr>
        <w:lastRenderedPageBreak/>
        <w:t>التعليم ضروري لتكوين الخلفية العلمية التي تسمح للمحاسبين بفهم البيئة الاقتصادية والتنظيمية للمهنة</w:t>
      </w:r>
      <w:r w:rsidR="00D66C4C" w:rsidRPr="00C128FA">
        <w:rPr>
          <w:rFonts w:ascii="Traditional Arabic" w:hAnsi="Traditional Arabic" w:cs="Traditional Arabic" w:hint="cs"/>
          <w:sz w:val="28"/>
          <w:szCs w:val="28"/>
          <w:rtl/>
          <w:lang w:val="en-US"/>
        </w:rPr>
        <w:t>.</w:t>
      </w:r>
      <w:sdt>
        <w:sdtPr>
          <w:rPr>
            <w:rFonts w:ascii="Traditional Arabic" w:hAnsi="Traditional Arabic" w:cs="Traditional Arabic" w:hint="cs"/>
            <w:sz w:val="28"/>
            <w:szCs w:val="28"/>
            <w:rtl/>
            <w:lang w:val="en-US"/>
          </w:rPr>
          <w:id w:val="2065368591"/>
          <w:citation/>
        </w:sdtPr>
        <w:sdtEndPr/>
        <w:sdtContent>
          <w:r w:rsidR="00C128FA" w:rsidRPr="00C128FA">
            <w:rPr>
              <w:rFonts w:ascii="Traditional Arabic" w:hAnsi="Traditional Arabic" w:cs="Traditional Arabic"/>
              <w:sz w:val="28"/>
              <w:szCs w:val="28"/>
              <w:rtl/>
              <w:lang w:val="en-US"/>
            </w:rPr>
            <w:fldChar w:fldCharType="begin"/>
          </w:r>
          <w:r w:rsidR="00712A02">
            <w:rPr>
              <w:rFonts w:ascii="Traditional Arabic" w:hAnsi="Traditional Arabic" w:cs="Traditional Arabic"/>
              <w:sz w:val="28"/>
              <w:szCs w:val="28"/>
            </w:rPr>
            <w:instrText xml:space="preserve">CITATION Sou19 \l 1036 </w:instrText>
          </w:r>
          <w:r w:rsidR="00C128FA" w:rsidRPr="00C128FA">
            <w:rPr>
              <w:rFonts w:ascii="Traditional Arabic" w:hAnsi="Traditional Arabic" w:cs="Traditional Arabic"/>
              <w:sz w:val="28"/>
              <w:szCs w:val="28"/>
              <w:rtl/>
              <w:lang w:val="en-US"/>
            </w:rPr>
            <w:fldChar w:fldCharType="separate"/>
          </w:r>
          <w:r w:rsidR="00712A02">
            <w:rPr>
              <w:rFonts w:ascii="Traditional Arabic" w:hAnsi="Traditional Arabic" w:cs="Traditional Arabic"/>
              <w:noProof/>
              <w:sz w:val="28"/>
              <w:szCs w:val="28"/>
              <w:rtl/>
              <w:lang w:val="en-US"/>
            </w:rPr>
            <w:t xml:space="preserve"> </w:t>
          </w:r>
          <w:r w:rsidR="00712A02" w:rsidRPr="00712A02">
            <w:rPr>
              <w:rFonts w:ascii="Traditional Arabic" w:hAnsi="Traditional Arabic" w:cs="Traditional Arabic"/>
              <w:noProof/>
              <w:sz w:val="28"/>
              <w:szCs w:val="28"/>
              <w:lang w:val="en-US"/>
            </w:rPr>
            <w:t>(Souidi &amp; Rajhi , 2019)</w:t>
          </w:r>
          <w:r w:rsidR="00C128FA" w:rsidRPr="00C128FA">
            <w:rPr>
              <w:rFonts w:ascii="Traditional Arabic" w:hAnsi="Traditional Arabic" w:cs="Traditional Arabic"/>
              <w:sz w:val="28"/>
              <w:szCs w:val="28"/>
              <w:rtl/>
              <w:lang w:val="en-US"/>
            </w:rPr>
            <w:fldChar w:fldCharType="end"/>
          </w:r>
        </w:sdtContent>
      </w:sdt>
    </w:p>
    <w:p w:rsidR="00DB070C" w:rsidRPr="00C128FA" w:rsidRDefault="00DB070C" w:rsidP="002C596D">
      <w:pPr>
        <w:pStyle w:val="ListParagraph"/>
        <w:numPr>
          <w:ilvl w:val="0"/>
          <w:numId w:val="14"/>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lang w:val="en-US"/>
        </w:rPr>
        <w:t>التعليم</w:t>
      </w:r>
      <w:r w:rsidRPr="00C128FA">
        <w:rPr>
          <w:rFonts w:ascii="Traditional Arabic" w:hAnsi="Traditional Arabic" w:cs="Traditional Arabic"/>
          <w:b/>
          <w:bCs/>
          <w:sz w:val="28"/>
          <w:szCs w:val="28"/>
        </w:rPr>
        <w:t xml:space="preserve"> </w:t>
      </w:r>
      <w:r w:rsidRPr="00C128FA">
        <w:rPr>
          <w:rFonts w:ascii="Traditional Arabic" w:hAnsi="Traditional Arabic" w:cs="Traditional Arabic"/>
          <w:b/>
          <w:bCs/>
          <w:sz w:val="28"/>
          <w:szCs w:val="28"/>
          <w:rtl/>
          <w:lang w:val="en-US"/>
        </w:rPr>
        <w:t>المحاسبي</w:t>
      </w:r>
      <w:r w:rsidRPr="00C128FA">
        <w:rPr>
          <w:rFonts w:ascii="Traditional Arabic" w:hAnsi="Traditional Arabic" w:cs="Traditional Arabic"/>
          <w:b/>
          <w:bCs/>
          <w:sz w:val="28"/>
          <w:szCs w:val="28"/>
        </w:rPr>
        <w:t xml:space="preserve"> </w:t>
      </w:r>
      <w:r w:rsidRPr="00C128FA">
        <w:rPr>
          <w:rFonts w:ascii="Traditional Arabic" w:hAnsi="Traditional Arabic" w:cs="Traditional Arabic"/>
          <w:b/>
          <w:bCs/>
          <w:sz w:val="28"/>
          <w:szCs w:val="28"/>
          <w:rtl/>
          <w:lang w:val="en-US"/>
        </w:rPr>
        <w:t>المهني</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يتعلق</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بالجانب</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التطبيقي،</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والذي</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يؤهل</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المتعلم</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لممارسة</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مهنةالمحاسبة</w:t>
      </w:r>
      <w:r w:rsidR="00986A87" w:rsidRPr="00C128FA">
        <w:rPr>
          <w:rFonts w:ascii="Traditional Arabic" w:hAnsi="Traditional Arabic" w:cs="Traditional Arabic"/>
          <w:sz w:val="28"/>
          <w:szCs w:val="28"/>
          <w:rtl/>
        </w:rPr>
        <w:t>.</w:t>
      </w:r>
      <w:r w:rsidR="00D66C4C" w:rsidRPr="00C128FA">
        <w:rPr>
          <w:rFonts w:ascii="Traditional Arabic" w:hAnsi="Traditional Arabic" w:cs="Traditional Arabic" w:hint="cs"/>
          <w:sz w:val="28"/>
          <w:szCs w:val="28"/>
          <w:rtl/>
        </w:rPr>
        <w:t xml:space="preserve"> يركز </w:t>
      </w:r>
      <w:r w:rsidR="00D66C4C" w:rsidRPr="00C128FA">
        <w:rPr>
          <w:rFonts w:ascii="Traditional Arabic" w:hAnsi="Traditional Arabic" w:cs="Traditional Arabic"/>
          <w:sz w:val="28"/>
          <w:szCs w:val="28"/>
          <w:rtl/>
        </w:rPr>
        <w:t>التعليم المحاسبي المهني على تزويد المحاسب أو المدقق بالمهارات العملية والخبرات التطبيقية اللازمة لممارسة المهنة وفقاً للمعايير الدولية للتدقيق والمحاسبة. كما يعتمد بشكل كبير على التدريب العملي والتكوين المستمر، بما يتلاءم مع متطلبات السوق واحتياجات أصحاب المصلحة</w:t>
      </w:r>
      <w:r w:rsidR="00D66C4C" w:rsidRPr="00C128FA">
        <w:rPr>
          <w:rFonts w:ascii="Traditional Arabic" w:hAnsi="Traditional Arabic" w:cs="Traditional Arabic" w:hint="cs"/>
          <w:sz w:val="28"/>
          <w:szCs w:val="28"/>
          <w:rtl/>
        </w:rPr>
        <w:t xml:space="preserve">. </w:t>
      </w:r>
      <w:r w:rsidR="00D66C4C" w:rsidRPr="00C128FA">
        <w:rPr>
          <w:rFonts w:ascii="Traditional Arabic" w:hAnsi="Traditional Arabic" w:cs="Traditional Arabic"/>
          <w:sz w:val="28"/>
          <w:szCs w:val="28"/>
          <w:rtl/>
        </w:rPr>
        <w:t>ويُعدّ هذا النوع من التعليم حجر الأساس في تضييق الفجوة بين ما يتعلمه الطلبة في الجامعات وما يحتاجه سوق العمل</w:t>
      </w:r>
      <w:r w:rsidR="00D66C4C" w:rsidRPr="00C128FA">
        <w:rPr>
          <w:rFonts w:ascii="Traditional Arabic" w:hAnsi="Traditional Arabic" w:cs="Traditional Arabic"/>
          <w:sz w:val="28"/>
          <w:szCs w:val="28"/>
        </w:rPr>
        <w:t>.</w:t>
      </w:r>
      <w:sdt>
        <w:sdtPr>
          <w:rPr>
            <w:rFonts w:ascii="Traditional Arabic" w:hAnsi="Traditional Arabic" w:cs="Traditional Arabic"/>
            <w:sz w:val="28"/>
            <w:szCs w:val="28"/>
            <w:rtl/>
          </w:rPr>
          <w:id w:val="1490832941"/>
          <w:citation/>
        </w:sdtPr>
        <w:sdtEndPr/>
        <w:sdtContent>
          <w:r w:rsidR="00A52845" w:rsidRPr="00C128FA">
            <w:rPr>
              <w:rFonts w:ascii="Traditional Arabic" w:hAnsi="Traditional Arabic" w:cs="Traditional Arabic"/>
              <w:sz w:val="28"/>
              <w:szCs w:val="28"/>
              <w:rtl/>
            </w:rPr>
            <w:fldChar w:fldCharType="begin"/>
          </w:r>
          <w:r w:rsidR="00A52845" w:rsidRPr="00C128FA">
            <w:rPr>
              <w:rFonts w:ascii="Traditional Arabic" w:hAnsi="Traditional Arabic" w:cs="Traditional Arabic"/>
              <w:sz w:val="28"/>
              <w:szCs w:val="28"/>
              <w:rtl/>
              <w:lang w:bidi="ar-DZ"/>
            </w:rPr>
            <w:instrText xml:space="preserve"> </w:instrText>
          </w:r>
          <w:r w:rsidR="00A52845" w:rsidRPr="00C128FA">
            <w:rPr>
              <w:rFonts w:ascii="Traditional Arabic" w:hAnsi="Traditional Arabic" w:cs="Traditional Arabic" w:hint="cs"/>
              <w:sz w:val="28"/>
              <w:szCs w:val="28"/>
              <w:lang w:bidi="ar-DZ"/>
            </w:rPr>
            <w:instrText>CITATION</w:instrText>
          </w:r>
          <w:r w:rsidR="00A52845" w:rsidRPr="00C128FA">
            <w:rPr>
              <w:rFonts w:ascii="Traditional Arabic" w:hAnsi="Traditional Arabic" w:cs="Traditional Arabic" w:hint="cs"/>
              <w:sz w:val="28"/>
              <w:szCs w:val="28"/>
              <w:rtl/>
              <w:lang w:bidi="ar-DZ"/>
            </w:rPr>
            <w:instrText xml:space="preserve"> </w:instrText>
          </w:r>
          <w:r w:rsidR="00A52845" w:rsidRPr="00C128FA">
            <w:rPr>
              <w:rFonts w:ascii="Traditional Arabic" w:hAnsi="Traditional Arabic" w:cs="Traditional Arabic" w:hint="cs"/>
              <w:sz w:val="28"/>
              <w:szCs w:val="28"/>
              <w:lang w:bidi="ar-DZ"/>
            </w:rPr>
            <w:instrText>Apo22 \l 5121</w:instrText>
          </w:r>
          <w:r w:rsidR="00A52845" w:rsidRPr="00C128FA">
            <w:rPr>
              <w:rFonts w:ascii="Traditional Arabic" w:hAnsi="Traditional Arabic" w:cs="Traditional Arabic"/>
              <w:sz w:val="28"/>
              <w:szCs w:val="28"/>
              <w:rtl/>
              <w:lang w:bidi="ar-DZ"/>
            </w:rPr>
            <w:instrText xml:space="preserve"> </w:instrText>
          </w:r>
          <w:r w:rsidR="00A52845" w:rsidRPr="00C128FA">
            <w:rPr>
              <w:rFonts w:ascii="Traditional Arabic" w:hAnsi="Traditional Arabic" w:cs="Traditional Arabic"/>
              <w:sz w:val="28"/>
              <w:szCs w:val="28"/>
              <w:rtl/>
            </w:rPr>
            <w:fldChar w:fldCharType="separate"/>
          </w:r>
          <w:r w:rsidR="00C128FA" w:rsidRPr="00C128FA">
            <w:rPr>
              <w:rFonts w:ascii="Traditional Arabic" w:hAnsi="Traditional Arabic" w:cs="Traditional Arabic"/>
              <w:noProof/>
              <w:sz w:val="28"/>
              <w:szCs w:val="28"/>
              <w:rtl/>
              <w:lang w:bidi="ar-DZ"/>
            </w:rPr>
            <w:t xml:space="preserve"> </w:t>
          </w:r>
          <w:r w:rsidR="00C128FA" w:rsidRPr="00C128FA">
            <w:rPr>
              <w:rFonts w:ascii="Traditional Arabic" w:hAnsi="Traditional Arabic" w:cs="Traditional Arabic"/>
              <w:noProof/>
              <w:sz w:val="28"/>
              <w:szCs w:val="28"/>
              <w:lang w:bidi="ar-DZ"/>
            </w:rPr>
            <w:t>( Apostolou, Tatiana Churyk , Hassell , &amp; Matuszewski, 2022)</w:t>
          </w:r>
          <w:r w:rsidR="00A52845" w:rsidRPr="00C128FA">
            <w:rPr>
              <w:rFonts w:ascii="Traditional Arabic" w:hAnsi="Traditional Arabic" w:cs="Traditional Arabic"/>
              <w:sz w:val="28"/>
              <w:szCs w:val="28"/>
              <w:rtl/>
            </w:rPr>
            <w:fldChar w:fldCharType="end"/>
          </w:r>
        </w:sdtContent>
      </w:sdt>
    </w:p>
    <w:p w:rsidR="00735E1C" w:rsidRPr="00C128FA" w:rsidRDefault="00986A87" w:rsidP="002C596D">
      <w:pPr>
        <w:bidi/>
        <w:spacing w:before="240" w:after="0" w:line="360" w:lineRule="auto"/>
        <w:jc w:val="both"/>
        <w:rPr>
          <w:rFonts w:ascii="Traditional Arabic" w:hAnsi="Traditional Arabic" w:cs="Traditional Arabic"/>
          <w:sz w:val="28"/>
          <w:szCs w:val="28"/>
          <w:rtl/>
        </w:rPr>
      </w:pPr>
      <w:r w:rsidRPr="00C128FA">
        <w:rPr>
          <w:rFonts w:ascii="Traditional Arabic" w:hAnsi="Traditional Arabic" w:cs="Traditional Arabic"/>
          <w:sz w:val="28"/>
          <w:szCs w:val="28"/>
          <w:rtl/>
          <w:lang w:val="en-US"/>
        </w:rPr>
        <w:t xml:space="preserve">   </w:t>
      </w:r>
      <w:r w:rsidR="00DB070C" w:rsidRPr="00C128FA">
        <w:rPr>
          <w:rFonts w:ascii="Traditional Arabic" w:hAnsi="Traditional Arabic" w:cs="Traditional Arabic"/>
          <w:sz w:val="28"/>
          <w:szCs w:val="28"/>
          <w:rtl/>
          <w:lang w:val="en-US"/>
        </w:rPr>
        <w:t>لعل</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أفضل</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أساليب</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التعليم</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المحاسبي</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هو</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الدمج</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بين</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الجانب</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النظري</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والتدريب</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الميداني،</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بحيث</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يتلقى</w:t>
      </w:r>
      <w:r w:rsidRPr="00C128FA">
        <w:rPr>
          <w:rFonts w:ascii="Traditional Arabic" w:hAnsi="Traditional Arabic" w:cs="Traditional Arabic"/>
          <w:sz w:val="28"/>
          <w:szCs w:val="28"/>
          <w:rtl/>
          <w:lang w:bidi="ar-DZ"/>
        </w:rPr>
        <w:t xml:space="preserve"> </w:t>
      </w:r>
      <w:r w:rsidR="00DB070C" w:rsidRPr="00C128FA">
        <w:rPr>
          <w:rFonts w:ascii="Traditional Arabic" w:hAnsi="Traditional Arabic" w:cs="Traditional Arabic"/>
          <w:sz w:val="28"/>
          <w:szCs w:val="28"/>
          <w:rtl/>
          <w:lang w:val="en-US"/>
        </w:rPr>
        <w:t>المتعلم</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كل</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ما</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يتعلق</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بعلم</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المحاسبة</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كمادة</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خام</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ثم</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يحاول</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تطبيق</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تلك</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النظريات</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عمليا،</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وتحت</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إشراف</w:t>
      </w:r>
      <w:r w:rsidRPr="00C128FA">
        <w:rPr>
          <w:rFonts w:ascii="Traditional Arabic" w:hAnsi="Traditional Arabic" w:cs="Traditional Arabic"/>
          <w:sz w:val="28"/>
          <w:szCs w:val="28"/>
          <w:rtl/>
          <w:lang w:bidi="ar-DZ"/>
        </w:rPr>
        <w:t xml:space="preserve"> </w:t>
      </w:r>
      <w:r w:rsidR="00DB070C" w:rsidRPr="00C128FA">
        <w:rPr>
          <w:rFonts w:ascii="Traditional Arabic" w:hAnsi="Traditional Arabic" w:cs="Traditional Arabic"/>
          <w:sz w:val="28"/>
          <w:szCs w:val="28"/>
          <w:rtl/>
          <w:lang w:val="en-US"/>
        </w:rPr>
        <w:t>مدربيه،</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بحيث</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تضلع</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الجامعات</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والمعاهد</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والمدارس</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العليا</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بالمهمة</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الأولى،</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أما</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المرحلة</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الثانية</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فمن</w:t>
      </w:r>
      <w:r w:rsidRPr="00C128FA">
        <w:rPr>
          <w:rFonts w:ascii="Traditional Arabic" w:hAnsi="Traditional Arabic" w:cs="Traditional Arabic"/>
          <w:sz w:val="28"/>
          <w:szCs w:val="28"/>
          <w:rtl/>
          <w:lang w:bidi="ar-DZ"/>
        </w:rPr>
        <w:t xml:space="preserve"> </w:t>
      </w:r>
      <w:r w:rsidR="00DB070C" w:rsidRPr="00C128FA">
        <w:rPr>
          <w:rFonts w:ascii="Traditional Arabic" w:hAnsi="Traditional Arabic" w:cs="Traditional Arabic"/>
          <w:sz w:val="28"/>
          <w:szCs w:val="28"/>
          <w:rtl/>
          <w:lang w:val="en-US"/>
        </w:rPr>
        <w:t>اختصاص</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مكاتب</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الخبرة</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المحاسبية،</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ومحافظي</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الحسابات</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والمحاسبين</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المعتمدين،</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أو</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المؤسسات</w:t>
      </w:r>
      <w:r w:rsidRPr="00C128FA">
        <w:rPr>
          <w:rFonts w:ascii="Traditional Arabic" w:hAnsi="Traditional Arabic" w:cs="Traditional Arabic"/>
          <w:sz w:val="28"/>
          <w:szCs w:val="28"/>
          <w:rtl/>
          <w:lang w:bidi="ar-DZ"/>
        </w:rPr>
        <w:t xml:space="preserve"> </w:t>
      </w:r>
      <w:r w:rsidR="00DB070C" w:rsidRPr="00C128FA">
        <w:rPr>
          <w:rFonts w:ascii="Traditional Arabic" w:hAnsi="Traditional Arabic" w:cs="Traditional Arabic"/>
          <w:sz w:val="28"/>
          <w:szCs w:val="28"/>
          <w:rtl/>
          <w:lang w:val="en-US"/>
        </w:rPr>
        <w:t>الإقتصادية</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وقطاع</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الأعمال</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حتى</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لا</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يكون</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الطالب</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عبارة</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عن</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جهاز</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فقط</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لحفظ</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المعلومات</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ولا</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يمتلك</w:t>
      </w:r>
      <w:r w:rsidRPr="00C128FA">
        <w:rPr>
          <w:rFonts w:ascii="Traditional Arabic" w:hAnsi="Traditional Arabic" w:cs="Traditional Arabic"/>
          <w:sz w:val="28"/>
          <w:szCs w:val="28"/>
          <w:rtl/>
          <w:lang w:bidi="ar-DZ"/>
        </w:rPr>
        <w:t xml:space="preserve"> </w:t>
      </w:r>
      <w:r w:rsidR="00DB070C" w:rsidRPr="00C128FA">
        <w:rPr>
          <w:rFonts w:ascii="Traditional Arabic" w:hAnsi="Traditional Arabic" w:cs="Traditional Arabic"/>
          <w:sz w:val="28"/>
          <w:szCs w:val="28"/>
          <w:rtl/>
          <w:lang w:val="en-US"/>
        </w:rPr>
        <w:t>القدرات</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والمهارات</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الكافية</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لحل</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الإشكالات</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التي</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قد</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تواجهه</w:t>
      </w:r>
      <w:r w:rsidR="00DB070C" w:rsidRPr="00C128FA">
        <w:rPr>
          <w:rFonts w:ascii="Traditional Arabic" w:hAnsi="Traditional Arabic" w:cs="Traditional Arabic"/>
          <w:sz w:val="28"/>
          <w:szCs w:val="28"/>
        </w:rPr>
        <w:t xml:space="preserve"> </w:t>
      </w:r>
      <w:r w:rsidR="00DB070C" w:rsidRPr="00C128FA">
        <w:rPr>
          <w:rFonts w:ascii="Traditional Arabic" w:hAnsi="Traditional Arabic" w:cs="Traditional Arabic"/>
          <w:sz w:val="28"/>
          <w:szCs w:val="28"/>
          <w:rtl/>
          <w:lang w:val="en-US"/>
        </w:rPr>
        <w:t>ميدانيا</w:t>
      </w:r>
      <w:r w:rsidR="00DB070C" w:rsidRPr="00C128FA">
        <w:rPr>
          <w:rFonts w:ascii="Traditional Arabic" w:hAnsi="Traditional Arabic" w:cs="Traditional Arabic"/>
          <w:sz w:val="28"/>
          <w:szCs w:val="28"/>
        </w:rPr>
        <w:t>.</w:t>
      </w:r>
      <w:sdt>
        <w:sdtPr>
          <w:rPr>
            <w:rFonts w:ascii="Traditional Arabic" w:hAnsi="Traditional Arabic" w:cs="Traditional Arabic"/>
            <w:sz w:val="28"/>
            <w:szCs w:val="28"/>
            <w:rtl/>
          </w:rPr>
          <w:id w:val="262262072"/>
          <w:citation/>
        </w:sdtPr>
        <w:sdtEndPr/>
        <w:sdtContent>
          <w:r w:rsidR="009A3B88" w:rsidRPr="00C128FA">
            <w:rPr>
              <w:rFonts w:ascii="Traditional Arabic" w:hAnsi="Traditional Arabic" w:cs="Traditional Arabic"/>
              <w:sz w:val="28"/>
              <w:szCs w:val="28"/>
              <w:rtl/>
            </w:rPr>
            <w:fldChar w:fldCharType="begin"/>
          </w:r>
          <w:r w:rsidR="009A3B88" w:rsidRPr="00C128FA">
            <w:rPr>
              <w:rFonts w:ascii="Traditional Arabic" w:hAnsi="Traditional Arabic" w:cs="Traditional Arabic"/>
              <w:sz w:val="28"/>
              <w:szCs w:val="28"/>
              <w:rtl/>
              <w:lang w:bidi="ar-DZ"/>
            </w:rPr>
            <w:instrText xml:space="preserve"> </w:instrText>
          </w:r>
          <w:r w:rsidR="009A3B88" w:rsidRPr="00C128FA">
            <w:rPr>
              <w:rFonts w:ascii="Traditional Arabic" w:hAnsi="Traditional Arabic" w:cs="Traditional Arabic"/>
              <w:sz w:val="28"/>
              <w:szCs w:val="28"/>
              <w:lang w:bidi="ar-DZ"/>
            </w:rPr>
            <w:instrText>CITATION</w:instrText>
          </w:r>
          <w:r w:rsidR="009A3B88" w:rsidRPr="00C128FA">
            <w:rPr>
              <w:rFonts w:ascii="Traditional Arabic" w:hAnsi="Traditional Arabic" w:cs="Traditional Arabic"/>
              <w:sz w:val="28"/>
              <w:szCs w:val="28"/>
              <w:rtl/>
              <w:lang w:bidi="ar-DZ"/>
            </w:rPr>
            <w:instrText xml:space="preserve"> درو17 \</w:instrText>
          </w:r>
          <w:r w:rsidR="009A3B88" w:rsidRPr="00C128FA">
            <w:rPr>
              <w:rFonts w:ascii="Traditional Arabic" w:hAnsi="Traditional Arabic" w:cs="Traditional Arabic"/>
              <w:sz w:val="28"/>
              <w:szCs w:val="28"/>
              <w:lang w:bidi="ar-DZ"/>
            </w:rPr>
            <w:instrText>l 5121</w:instrText>
          </w:r>
          <w:r w:rsidR="009A3B88" w:rsidRPr="00C128FA">
            <w:rPr>
              <w:rFonts w:ascii="Traditional Arabic" w:hAnsi="Traditional Arabic" w:cs="Traditional Arabic"/>
              <w:sz w:val="28"/>
              <w:szCs w:val="28"/>
              <w:rtl/>
              <w:lang w:bidi="ar-DZ"/>
            </w:rPr>
            <w:instrText xml:space="preserve"> </w:instrText>
          </w:r>
          <w:r w:rsidR="009A3B88" w:rsidRPr="00C128FA">
            <w:rPr>
              <w:rFonts w:ascii="Traditional Arabic" w:hAnsi="Traditional Arabic" w:cs="Traditional Arabic"/>
              <w:sz w:val="28"/>
              <w:szCs w:val="28"/>
              <w:rtl/>
            </w:rPr>
            <w:fldChar w:fldCharType="separate"/>
          </w:r>
          <w:r w:rsidR="00C128FA" w:rsidRPr="00C128FA">
            <w:rPr>
              <w:rFonts w:ascii="Traditional Arabic" w:hAnsi="Traditional Arabic" w:cs="Traditional Arabic"/>
              <w:noProof/>
              <w:sz w:val="28"/>
              <w:szCs w:val="28"/>
              <w:rtl/>
              <w:lang w:bidi="ar-DZ"/>
            </w:rPr>
            <w:t xml:space="preserve"> </w:t>
          </w:r>
          <w:r w:rsidR="00C128FA" w:rsidRPr="00C128FA">
            <w:rPr>
              <w:rFonts w:ascii="Traditional Arabic" w:hAnsi="Traditional Arabic" w:cs="Traditional Arabic" w:hint="cs"/>
              <w:noProof/>
              <w:sz w:val="28"/>
              <w:szCs w:val="28"/>
              <w:rtl/>
              <w:lang w:bidi="ar-DZ"/>
            </w:rPr>
            <w:t>(درويش، 2017)</w:t>
          </w:r>
          <w:r w:rsidR="009A3B88" w:rsidRPr="00C128FA">
            <w:rPr>
              <w:rFonts w:ascii="Traditional Arabic" w:hAnsi="Traditional Arabic" w:cs="Traditional Arabic"/>
              <w:sz w:val="28"/>
              <w:szCs w:val="28"/>
              <w:rtl/>
            </w:rPr>
            <w:fldChar w:fldCharType="end"/>
          </w:r>
        </w:sdtContent>
      </w:sdt>
      <w:r w:rsidR="00735E1C" w:rsidRPr="00C128FA">
        <w:rPr>
          <w:rFonts w:ascii="Traditional Arabic" w:hAnsi="Traditional Arabic" w:cs="Traditional Arabic"/>
          <w:sz w:val="28"/>
          <w:szCs w:val="28"/>
          <w:rtl/>
        </w:rPr>
        <w:t xml:space="preserve"> </w:t>
      </w:r>
    </w:p>
    <w:p w:rsidR="00DB070C" w:rsidRPr="00C128FA" w:rsidRDefault="00735E1C" w:rsidP="002C596D">
      <w:pPr>
        <w:bidi/>
        <w:spacing w:before="240" w:after="0" w:line="360" w:lineRule="auto"/>
        <w:jc w:val="both"/>
        <w:rPr>
          <w:rFonts w:ascii="Traditional Arabic" w:hAnsi="Traditional Arabic" w:cs="Traditional Arabic"/>
          <w:sz w:val="28"/>
          <w:szCs w:val="28"/>
          <w:rtl/>
        </w:rPr>
      </w:pPr>
      <w:r w:rsidRPr="00C128FA">
        <w:rPr>
          <w:rFonts w:ascii="Traditional Arabic" w:hAnsi="Traditional Arabic" w:cs="Traditional Arabic"/>
          <w:sz w:val="28"/>
          <w:szCs w:val="28"/>
          <w:rtl/>
        </w:rPr>
        <w:t xml:space="preserve"> واعتمادا على ماسبق، فإن جودة التعليم المحاسبي هي مفهوم متعدد الأبعاد يشير إلى</w:t>
      </w:r>
      <w:r w:rsidRPr="00C128FA">
        <w:rPr>
          <w:rFonts w:ascii="Traditional Arabic" w:hAnsi="Traditional Arabic" w:cs="Traditional Arabic"/>
          <w:sz w:val="28"/>
          <w:szCs w:val="28"/>
          <w:lang w:bidi="ar-DZ"/>
        </w:rPr>
        <w:t> </w:t>
      </w:r>
      <w:r w:rsidRPr="00C128FA">
        <w:rPr>
          <w:rFonts w:ascii="Traditional Arabic" w:hAnsi="Traditional Arabic" w:cs="Traditional Arabic"/>
          <w:sz w:val="28"/>
          <w:szCs w:val="28"/>
          <w:rtl/>
        </w:rPr>
        <w:t>مدى كفاءة وفعالية البرامج التعليمية في مجال المحاسبة في إعداد الطلاب ليصبحوا محترفين مؤهلين، ذوي كفاءة أخلاقية وعملية، قادرين على تلبية احتياجات سوق العمل المتغيرة ومتطلبات المجتمع على المدى الطويل</w:t>
      </w:r>
      <w:r w:rsidRPr="00C128FA">
        <w:rPr>
          <w:rFonts w:ascii="Traditional Arabic" w:hAnsi="Traditional Arabic" w:cs="Traditional Arabic"/>
          <w:sz w:val="28"/>
          <w:szCs w:val="28"/>
          <w:lang w:bidi="ar-DZ"/>
        </w:rPr>
        <w:t>. </w:t>
      </w:r>
      <w:r w:rsidRPr="00C128FA">
        <w:rPr>
          <w:rFonts w:ascii="Traditional Arabic" w:hAnsi="Traditional Arabic" w:cs="Traditional Arabic"/>
          <w:sz w:val="28"/>
          <w:szCs w:val="28"/>
          <w:rtl/>
          <w:lang w:bidi="ar-DZ"/>
        </w:rPr>
        <w:t xml:space="preserve"> و</w:t>
      </w:r>
      <w:r w:rsidRPr="00C128FA">
        <w:rPr>
          <w:rFonts w:ascii="Traditional Arabic" w:hAnsi="Traditional Arabic" w:cs="Traditional Arabic"/>
          <w:sz w:val="28"/>
          <w:szCs w:val="28"/>
          <w:rtl/>
        </w:rPr>
        <w:t>لا تقتصر الجودة على نقل المعرفة التقنية فحسب التي يمكن ضمانها من طرف الجامعات، بل تشمل تطوير المهارات الفكرية والسلوكية والقيم الأخلاقية، التي يكتسبها المحاسبون في مختلف مراحل التعليم المحاسبي.</w:t>
      </w:r>
    </w:p>
    <w:p w:rsidR="0045661D" w:rsidRPr="00C128FA" w:rsidRDefault="000D132F" w:rsidP="002C596D">
      <w:pPr>
        <w:bidi/>
        <w:spacing w:before="240" w:after="0" w:line="360" w:lineRule="auto"/>
        <w:ind w:left="142"/>
        <w:jc w:val="both"/>
        <w:rPr>
          <w:rFonts w:ascii="Traditional Arabic" w:hAnsi="Traditional Arabic" w:cs="Traditional Arabic"/>
          <w:b/>
          <w:bCs/>
          <w:sz w:val="28"/>
          <w:szCs w:val="28"/>
          <w:rtl/>
        </w:rPr>
      </w:pPr>
      <w:r w:rsidRPr="00C128FA">
        <w:rPr>
          <w:rFonts w:ascii="Traditional Arabic" w:hAnsi="Traditional Arabic" w:cs="Traditional Arabic" w:hint="cs"/>
          <w:b/>
          <w:bCs/>
          <w:sz w:val="28"/>
          <w:szCs w:val="28"/>
          <w:rtl/>
        </w:rPr>
        <w:t xml:space="preserve">2. </w:t>
      </w:r>
      <w:r w:rsidR="00735E1C" w:rsidRPr="00C128FA">
        <w:rPr>
          <w:rFonts w:ascii="Traditional Arabic" w:hAnsi="Traditional Arabic" w:cs="Traditional Arabic"/>
          <w:b/>
          <w:bCs/>
          <w:sz w:val="28"/>
          <w:szCs w:val="28"/>
          <w:rtl/>
        </w:rPr>
        <w:t xml:space="preserve">أبعاد </w:t>
      </w:r>
      <w:r w:rsidR="0045661D" w:rsidRPr="00C128FA">
        <w:rPr>
          <w:rFonts w:ascii="Traditional Arabic" w:hAnsi="Traditional Arabic" w:cs="Traditional Arabic"/>
          <w:b/>
          <w:bCs/>
          <w:sz w:val="28"/>
          <w:szCs w:val="28"/>
          <w:rtl/>
        </w:rPr>
        <w:t>جودة  التعليم المحاسبي</w:t>
      </w:r>
    </w:p>
    <w:p w:rsidR="00C718BF" w:rsidRPr="00C128FA" w:rsidRDefault="00ED120E" w:rsidP="002C596D">
      <w:p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يرى العديد من الباحثين</w:t>
      </w:r>
      <w:r w:rsidR="000D5EBF" w:rsidRPr="00C128FA">
        <w:rPr>
          <w:rFonts w:ascii="Traditional Arabic" w:hAnsi="Traditional Arabic" w:cs="Traditional Arabic"/>
          <w:sz w:val="28"/>
          <w:szCs w:val="28"/>
          <w:rtl/>
        </w:rPr>
        <w:t>،</w:t>
      </w:r>
      <w:sdt>
        <w:sdtPr>
          <w:rPr>
            <w:rFonts w:ascii="Traditional Arabic" w:hAnsi="Traditional Arabic" w:cs="Traditional Arabic"/>
            <w:sz w:val="28"/>
            <w:szCs w:val="28"/>
            <w:rtl/>
          </w:rPr>
          <w:id w:val="547892491"/>
          <w:citation/>
        </w:sdtPr>
        <w:sdtEndPr/>
        <w:sdtContent>
          <w:r w:rsidR="000D5EBF" w:rsidRPr="00C128FA">
            <w:rPr>
              <w:rFonts w:ascii="Traditional Arabic" w:hAnsi="Traditional Arabic" w:cs="Traditional Arabic"/>
              <w:sz w:val="28"/>
              <w:szCs w:val="28"/>
              <w:rtl/>
            </w:rPr>
            <w:fldChar w:fldCharType="begin"/>
          </w:r>
          <w:r w:rsidR="000D5EBF" w:rsidRPr="00C128FA">
            <w:rPr>
              <w:rFonts w:ascii="Traditional Arabic" w:hAnsi="Traditional Arabic" w:cs="Traditional Arabic"/>
              <w:sz w:val="28"/>
              <w:szCs w:val="28"/>
              <w:rtl/>
              <w:lang w:bidi="ar-DZ"/>
            </w:rPr>
            <w:instrText xml:space="preserve"> </w:instrText>
          </w:r>
          <w:r w:rsidR="000D5EBF" w:rsidRPr="00C128FA">
            <w:rPr>
              <w:rFonts w:ascii="Traditional Arabic" w:hAnsi="Traditional Arabic" w:cs="Traditional Arabic"/>
              <w:sz w:val="28"/>
              <w:szCs w:val="28"/>
              <w:lang w:bidi="ar-DZ"/>
            </w:rPr>
            <w:instrText>CITATION</w:instrText>
          </w:r>
          <w:r w:rsidR="000D5EBF" w:rsidRPr="00C128FA">
            <w:rPr>
              <w:rFonts w:ascii="Traditional Arabic" w:hAnsi="Traditional Arabic" w:cs="Traditional Arabic"/>
              <w:sz w:val="28"/>
              <w:szCs w:val="28"/>
              <w:rtl/>
              <w:lang w:bidi="ar-DZ"/>
            </w:rPr>
            <w:instrText xml:space="preserve"> مام19 \</w:instrText>
          </w:r>
          <w:r w:rsidR="000D5EBF" w:rsidRPr="00C128FA">
            <w:rPr>
              <w:rFonts w:ascii="Traditional Arabic" w:hAnsi="Traditional Arabic" w:cs="Traditional Arabic"/>
              <w:sz w:val="28"/>
              <w:szCs w:val="28"/>
              <w:lang w:bidi="ar-DZ"/>
            </w:rPr>
            <w:instrText>l 5121</w:instrText>
          </w:r>
          <w:r w:rsidR="000D5EBF" w:rsidRPr="00C128FA">
            <w:rPr>
              <w:rFonts w:ascii="Traditional Arabic" w:hAnsi="Traditional Arabic" w:cs="Traditional Arabic"/>
              <w:sz w:val="28"/>
              <w:szCs w:val="28"/>
              <w:rtl/>
              <w:lang w:bidi="ar-DZ"/>
            </w:rPr>
            <w:instrText xml:space="preserve"> </w:instrText>
          </w:r>
          <w:r w:rsidR="000D5EBF" w:rsidRPr="00C128FA">
            <w:rPr>
              <w:rFonts w:ascii="Traditional Arabic" w:hAnsi="Traditional Arabic" w:cs="Traditional Arabic"/>
              <w:sz w:val="28"/>
              <w:szCs w:val="28"/>
              <w:rtl/>
            </w:rPr>
            <w:fldChar w:fldCharType="separate"/>
          </w:r>
          <w:r w:rsidR="00C128FA" w:rsidRPr="00C128FA">
            <w:rPr>
              <w:rFonts w:ascii="Traditional Arabic" w:hAnsi="Traditional Arabic" w:cs="Traditional Arabic"/>
              <w:noProof/>
              <w:sz w:val="28"/>
              <w:szCs w:val="28"/>
              <w:rtl/>
              <w:lang w:bidi="ar-DZ"/>
            </w:rPr>
            <w:t xml:space="preserve"> </w:t>
          </w:r>
          <w:r w:rsidR="00C128FA" w:rsidRPr="00C128FA">
            <w:rPr>
              <w:rFonts w:ascii="Traditional Arabic" w:hAnsi="Traditional Arabic" w:cs="Traditional Arabic" w:hint="cs"/>
              <w:noProof/>
              <w:sz w:val="28"/>
              <w:szCs w:val="28"/>
              <w:rtl/>
              <w:lang w:bidi="ar-DZ"/>
            </w:rPr>
            <w:t>(مامي، 2019)</w:t>
          </w:r>
          <w:r w:rsidR="000D5EBF" w:rsidRPr="00C128FA">
            <w:rPr>
              <w:rFonts w:ascii="Traditional Arabic" w:hAnsi="Traditional Arabic" w:cs="Traditional Arabic"/>
              <w:sz w:val="28"/>
              <w:szCs w:val="28"/>
              <w:rtl/>
            </w:rPr>
            <w:fldChar w:fldCharType="end"/>
          </w:r>
        </w:sdtContent>
      </w:sdt>
      <w:r w:rsidR="000D5EBF" w:rsidRPr="00C128FA">
        <w:rPr>
          <w:rFonts w:ascii="Traditional Arabic" w:hAnsi="Traditional Arabic" w:cs="Traditional Arabic"/>
          <w:sz w:val="28"/>
          <w:szCs w:val="28"/>
          <w:rtl/>
        </w:rPr>
        <w:t>،</w:t>
      </w:r>
      <w:r w:rsidRPr="00C128FA">
        <w:rPr>
          <w:rFonts w:ascii="Traditional Arabic" w:hAnsi="Traditional Arabic" w:cs="Traditional Arabic"/>
          <w:sz w:val="28"/>
          <w:szCs w:val="28"/>
          <w:rtl/>
        </w:rPr>
        <w:t xml:space="preserve"> </w:t>
      </w:r>
      <w:sdt>
        <w:sdtPr>
          <w:rPr>
            <w:rFonts w:ascii="Traditional Arabic" w:hAnsi="Traditional Arabic" w:cs="Traditional Arabic"/>
            <w:sz w:val="28"/>
            <w:szCs w:val="28"/>
            <w:rtl/>
          </w:rPr>
          <w:id w:val="-749500887"/>
          <w:citation/>
        </w:sdtPr>
        <w:sdtEndPr/>
        <w:sdtContent>
          <w:r w:rsidR="00682AEF" w:rsidRPr="00C128FA">
            <w:rPr>
              <w:rFonts w:ascii="Traditional Arabic" w:hAnsi="Traditional Arabic" w:cs="Traditional Arabic"/>
              <w:sz w:val="28"/>
              <w:szCs w:val="28"/>
              <w:rtl/>
            </w:rPr>
            <w:fldChar w:fldCharType="begin"/>
          </w:r>
          <w:r w:rsidR="00682AEF" w:rsidRPr="00C128FA">
            <w:rPr>
              <w:rFonts w:ascii="Traditional Arabic" w:hAnsi="Traditional Arabic" w:cs="Traditional Arabic"/>
              <w:sz w:val="28"/>
              <w:szCs w:val="28"/>
              <w:lang w:bidi="ar-DZ"/>
            </w:rPr>
            <w:instrText xml:space="preserve">CITATION Apo22 \l 5121 </w:instrText>
          </w:r>
          <w:r w:rsidR="00682AEF" w:rsidRPr="00C128FA">
            <w:rPr>
              <w:rFonts w:ascii="Traditional Arabic" w:hAnsi="Traditional Arabic" w:cs="Traditional Arabic"/>
              <w:sz w:val="28"/>
              <w:szCs w:val="28"/>
              <w:rtl/>
            </w:rPr>
            <w:fldChar w:fldCharType="separate"/>
          </w:r>
          <w:r w:rsidR="00C128FA" w:rsidRPr="00C128FA">
            <w:rPr>
              <w:rFonts w:ascii="Traditional Arabic" w:hAnsi="Traditional Arabic" w:cs="Traditional Arabic"/>
              <w:noProof/>
              <w:sz w:val="28"/>
              <w:szCs w:val="28"/>
            </w:rPr>
            <w:t>( Apostolou, Tatiana Churyk , Hassell , &amp; Matuszewski, 2022)</w:t>
          </w:r>
          <w:r w:rsidR="00682AEF" w:rsidRPr="00C128FA">
            <w:rPr>
              <w:rFonts w:ascii="Traditional Arabic" w:hAnsi="Traditional Arabic" w:cs="Traditional Arabic"/>
              <w:sz w:val="28"/>
              <w:szCs w:val="28"/>
              <w:rtl/>
            </w:rPr>
            <w:fldChar w:fldCharType="end"/>
          </w:r>
        </w:sdtContent>
      </w:sdt>
      <w:r w:rsidR="00682AEF" w:rsidRPr="00C128FA">
        <w:rPr>
          <w:rFonts w:ascii="Traditional Arabic" w:hAnsi="Traditional Arabic" w:cs="Traditional Arabic"/>
          <w:sz w:val="28"/>
          <w:szCs w:val="28"/>
        </w:rPr>
        <w:t>:</w:t>
      </w:r>
      <w:r w:rsidRPr="00C128FA">
        <w:rPr>
          <w:rFonts w:ascii="Traditional Arabic" w:hAnsi="Traditional Arabic" w:cs="Traditional Arabic"/>
          <w:sz w:val="28"/>
          <w:szCs w:val="28"/>
          <w:rtl/>
        </w:rPr>
        <w:t>أن المفهوم</w:t>
      </w:r>
      <w:r w:rsidR="00682AEF" w:rsidRPr="00C128FA">
        <w:rPr>
          <w:rFonts w:ascii="Traditional Arabic" w:hAnsi="Traditional Arabic" w:cs="Traditional Arabic"/>
          <w:sz w:val="28"/>
          <w:szCs w:val="28"/>
          <w:rtl/>
        </w:rPr>
        <w:t xml:space="preserve"> العملي</w:t>
      </w:r>
      <w:r w:rsidR="001C3D73" w:rsidRPr="00C128FA">
        <w:rPr>
          <w:rFonts w:ascii="Traditional Arabic" w:hAnsi="Traditional Arabic" w:cs="Traditional Arabic"/>
          <w:sz w:val="28"/>
          <w:szCs w:val="28"/>
          <w:rtl/>
        </w:rPr>
        <w:t xml:space="preserve"> </w:t>
      </w:r>
      <w:r w:rsidRPr="00C128FA">
        <w:rPr>
          <w:rFonts w:ascii="Traditional Arabic" w:hAnsi="Traditional Arabic" w:cs="Traditional Arabic"/>
          <w:sz w:val="28"/>
          <w:szCs w:val="28"/>
          <w:rtl/>
        </w:rPr>
        <w:t>ل</w:t>
      </w:r>
      <w:r w:rsidR="001C3D73" w:rsidRPr="00C128FA">
        <w:rPr>
          <w:rFonts w:ascii="Traditional Arabic" w:hAnsi="Traditional Arabic" w:cs="Traditional Arabic"/>
          <w:sz w:val="28"/>
          <w:szCs w:val="28"/>
          <w:rtl/>
        </w:rPr>
        <w:t>جودة التعليم المحاسبي</w:t>
      </w:r>
      <w:r w:rsidRPr="00C128FA">
        <w:rPr>
          <w:rFonts w:ascii="Traditional Arabic" w:hAnsi="Traditional Arabic" w:cs="Traditional Arabic"/>
          <w:sz w:val="28"/>
          <w:szCs w:val="28"/>
          <w:rtl/>
        </w:rPr>
        <w:t xml:space="preserve">  يقتضي تحليل </w:t>
      </w:r>
      <w:r w:rsidR="00682AEF" w:rsidRPr="00C128FA">
        <w:rPr>
          <w:rFonts w:ascii="Traditional Arabic" w:hAnsi="Traditional Arabic" w:cs="Traditional Arabic"/>
          <w:sz w:val="28"/>
          <w:szCs w:val="28"/>
          <w:rtl/>
        </w:rPr>
        <w:t>هذا المفهوم إلى ثلاثة أبعاد</w:t>
      </w:r>
      <w:r w:rsidR="003B37F6" w:rsidRPr="00C128FA">
        <w:rPr>
          <w:rFonts w:ascii="Traditional Arabic" w:hAnsi="Traditional Arabic" w:cs="Traditional Arabic"/>
          <w:sz w:val="28"/>
          <w:szCs w:val="28"/>
          <w:rtl/>
        </w:rPr>
        <w:t xml:space="preserve"> مترابطة، وهذا </w:t>
      </w:r>
      <w:r w:rsidR="001C3D73" w:rsidRPr="00C128FA">
        <w:rPr>
          <w:rFonts w:ascii="Traditional Arabic" w:hAnsi="Traditional Arabic" w:cs="Traditional Arabic"/>
          <w:sz w:val="28"/>
          <w:szCs w:val="28"/>
          <w:rtl/>
        </w:rPr>
        <w:t>وفقا ل</w:t>
      </w:r>
      <w:r w:rsidRPr="00C128FA">
        <w:rPr>
          <w:rFonts w:ascii="Traditional Arabic" w:hAnsi="Traditional Arabic" w:cs="Traditional Arabic"/>
          <w:sz w:val="28"/>
          <w:szCs w:val="28"/>
          <w:rtl/>
        </w:rPr>
        <w:t>ل</w:t>
      </w:r>
      <w:r w:rsidR="001C3D73" w:rsidRPr="00C128FA">
        <w:rPr>
          <w:rFonts w:ascii="Traditional Arabic" w:hAnsi="Traditional Arabic" w:cs="Traditional Arabic"/>
          <w:sz w:val="28"/>
          <w:szCs w:val="28"/>
          <w:rtl/>
        </w:rPr>
        <w:t xml:space="preserve">مكونات </w:t>
      </w:r>
      <w:r w:rsidRPr="00C128FA">
        <w:rPr>
          <w:rFonts w:ascii="Traditional Arabic" w:hAnsi="Traditional Arabic" w:cs="Traditional Arabic"/>
          <w:sz w:val="28"/>
          <w:szCs w:val="28"/>
          <w:rtl/>
        </w:rPr>
        <w:t>الأساسية ل</w:t>
      </w:r>
      <w:r w:rsidR="001C3D73" w:rsidRPr="00C128FA">
        <w:rPr>
          <w:rFonts w:ascii="Traditional Arabic" w:hAnsi="Traditional Arabic" w:cs="Traditional Arabic"/>
          <w:sz w:val="28"/>
          <w:szCs w:val="28"/>
          <w:rtl/>
        </w:rPr>
        <w:t>نظام التعليم المحاسبي</w:t>
      </w:r>
      <w:r w:rsidR="00682AEF" w:rsidRPr="00C128FA">
        <w:rPr>
          <w:rFonts w:ascii="Traditional Arabic" w:hAnsi="Traditional Arabic" w:cs="Traditional Arabic"/>
          <w:sz w:val="28"/>
          <w:szCs w:val="28"/>
          <w:rtl/>
        </w:rPr>
        <w:t>، ألا وهي :</w:t>
      </w:r>
    </w:p>
    <w:p w:rsidR="00C718BF" w:rsidRPr="00C128FA" w:rsidRDefault="00A23E82" w:rsidP="002C596D">
      <w:pPr>
        <w:bidi/>
        <w:spacing w:before="240" w:after="0" w:line="360" w:lineRule="auto"/>
        <w:rPr>
          <w:rFonts w:ascii="Traditional Arabic" w:hAnsi="Traditional Arabic" w:cs="Traditional Arabic"/>
          <w:sz w:val="28"/>
          <w:szCs w:val="28"/>
        </w:rPr>
      </w:pPr>
      <w:r w:rsidRPr="00C128FA">
        <w:rPr>
          <w:rFonts w:ascii="Traditional Arabic" w:hAnsi="Traditional Arabic" w:cs="Traditional Arabic"/>
          <w:b/>
          <w:bCs/>
          <w:sz w:val="28"/>
          <w:szCs w:val="28"/>
          <w:rtl/>
        </w:rPr>
        <w:lastRenderedPageBreak/>
        <w:t>1.2.</w:t>
      </w:r>
      <w:r w:rsidR="00C718BF" w:rsidRPr="00C128FA">
        <w:rPr>
          <w:rFonts w:ascii="Traditional Arabic" w:hAnsi="Traditional Arabic" w:cs="Traditional Arabic"/>
          <w:b/>
          <w:bCs/>
          <w:sz w:val="28"/>
          <w:szCs w:val="28"/>
          <w:rtl/>
        </w:rPr>
        <w:t>جودة المدخلات</w:t>
      </w:r>
      <w:r w:rsidR="00C718BF" w:rsidRPr="00C128FA">
        <w:rPr>
          <w:rFonts w:ascii="Traditional Arabic" w:hAnsi="Traditional Arabic" w:cs="Traditional Arabic"/>
          <w:b/>
          <w:bCs/>
          <w:sz w:val="28"/>
          <w:szCs w:val="28"/>
        </w:rPr>
        <w:t xml:space="preserve"> </w:t>
      </w:r>
      <w:r w:rsidR="00C718BF" w:rsidRPr="00C128FA">
        <w:rPr>
          <w:rFonts w:ascii="Traditional Arabic" w:hAnsi="Traditional Arabic" w:cs="Traditional Arabic"/>
          <w:sz w:val="28"/>
          <w:szCs w:val="28"/>
        </w:rPr>
        <w:br/>
      </w:r>
      <w:r w:rsidR="00C718BF" w:rsidRPr="00C128FA">
        <w:rPr>
          <w:rFonts w:ascii="Traditional Arabic" w:hAnsi="Traditional Arabic" w:cs="Traditional Arabic"/>
          <w:sz w:val="28"/>
          <w:szCs w:val="28"/>
          <w:rtl/>
        </w:rPr>
        <w:t>تشمل الموارد الأساسية اللازمة لبدء العملية التعليمية، والتي تُعد حجر الزاوية للجودة، وتتمثل في</w:t>
      </w:r>
      <w:r w:rsidR="00C718BF" w:rsidRPr="00C128FA">
        <w:rPr>
          <w:rFonts w:ascii="Traditional Arabic" w:hAnsi="Traditional Arabic" w:cs="Traditional Arabic"/>
          <w:sz w:val="28"/>
          <w:szCs w:val="28"/>
        </w:rPr>
        <w:t>:</w:t>
      </w:r>
    </w:p>
    <w:p w:rsidR="00C718BF" w:rsidRPr="00C128FA" w:rsidRDefault="00C718BF" w:rsidP="002C596D">
      <w:pPr>
        <w:numPr>
          <w:ilvl w:val="0"/>
          <w:numId w:val="3"/>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rPr>
        <w:t>الطلاب</w:t>
      </w:r>
      <w:r w:rsidRPr="00C128FA">
        <w:rPr>
          <w:rFonts w:ascii="Traditional Arabic" w:hAnsi="Traditional Arabic" w:cs="Traditional Arabic"/>
          <w:b/>
          <w:bCs/>
          <w:sz w:val="28"/>
          <w:szCs w:val="28"/>
        </w:rPr>
        <w:t>:</w:t>
      </w:r>
      <w:r w:rsidRPr="00C128FA">
        <w:rPr>
          <w:rFonts w:ascii="Traditional Arabic" w:hAnsi="Traditional Arabic" w:cs="Traditional Arabic"/>
          <w:sz w:val="28"/>
          <w:szCs w:val="28"/>
        </w:rPr>
        <w:t> </w:t>
      </w:r>
      <w:r w:rsidRPr="00C128FA">
        <w:rPr>
          <w:rFonts w:ascii="Traditional Arabic" w:hAnsi="Traditional Arabic" w:cs="Traditional Arabic"/>
          <w:sz w:val="28"/>
          <w:szCs w:val="28"/>
          <w:rtl/>
        </w:rPr>
        <w:t>ضرورة وجود آليات لاستقطاب الطلاب المناسبين ذوي الميول التحليلية والاهتمام بمجال الأعمال</w:t>
      </w:r>
      <w:r w:rsidR="002B0282" w:rsidRPr="00C128FA">
        <w:rPr>
          <w:rFonts w:ascii="Traditional Arabic" w:hAnsi="Traditional Arabic" w:cs="Traditional Arabic"/>
          <w:sz w:val="28"/>
          <w:szCs w:val="28"/>
          <w:rtl/>
        </w:rPr>
        <w:t>؛</w:t>
      </w:r>
    </w:p>
    <w:p w:rsidR="00C718BF" w:rsidRPr="00C128FA" w:rsidRDefault="00C718BF" w:rsidP="002C596D">
      <w:pPr>
        <w:numPr>
          <w:ilvl w:val="0"/>
          <w:numId w:val="3"/>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rPr>
        <w:t>أعضاء هيئة التدريس</w:t>
      </w:r>
      <w:r w:rsidRPr="00C128FA">
        <w:rPr>
          <w:rFonts w:ascii="Traditional Arabic" w:hAnsi="Traditional Arabic" w:cs="Traditional Arabic"/>
          <w:b/>
          <w:bCs/>
          <w:sz w:val="28"/>
          <w:szCs w:val="28"/>
        </w:rPr>
        <w:t>:</w:t>
      </w:r>
      <w:r w:rsidRPr="00C128FA">
        <w:rPr>
          <w:rFonts w:ascii="Traditional Arabic" w:hAnsi="Traditional Arabic" w:cs="Traditional Arabic"/>
          <w:sz w:val="28"/>
          <w:szCs w:val="28"/>
        </w:rPr>
        <w:t> </w:t>
      </w:r>
      <w:r w:rsidRPr="00C128FA">
        <w:rPr>
          <w:rFonts w:ascii="Traditional Arabic" w:hAnsi="Traditional Arabic" w:cs="Traditional Arabic"/>
          <w:sz w:val="28"/>
          <w:szCs w:val="28"/>
          <w:rtl/>
        </w:rPr>
        <w:t>يُشترط أن يمتلكوا مؤهلات أكاديمية عالية (دكتوراه) إلى جانب خبرة عملية ملموسة في مجال المحاسبة والمراجعة. فالفجوة بين الأكاديميا والممارسة العملية يمكن أن تقوض جودة التعليم</w:t>
      </w:r>
      <w:r w:rsidRPr="00C128FA">
        <w:rPr>
          <w:rFonts w:ascii="Traditional Arabic" w:hAnsi="Traditional Arabic" w:cs="Traditional Arabic"/>
          <w:sz w:val="28"/>
          <w:szCs w:val="28"/>
        </w:rPr>
        <w:t xml:space="preserve"> </w:t>
      </w:r>
      <w:r w:rsidR="002B0282" w:rsidRPr="00C128FA">
        <w:rPr>
          <w:rFonts w:ascii="Traditional Arabic" w:hAnsi="Traditional Arabic" w:cs="Traditional Arabic"/>
          <w:sz w:val="28"/>
          <w:szCs w:val="28"/>
          <w:rtl/>
        </w:rPr>
        <w:t>؛</w:t>
      </w:r>
    </w:p>
    <w:p w:rsidR="00C718BF" w:rsidRPr="00C128FA" w:rsidRDefault="00C718BF" w:rsidP="002C596D">
      <w:pPr>
        <w:numPr>
          <w:ilvl w:val="0"/>
          <w:numId w:val="3"/>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rPr>
        <w:t>المناهج الدراسية</w:t>
      </w:r>
      <w:r w:rsidRPr="00C128FA">
        <w:rPr>
          <w:rFonts w:ascii="Traditional Arabic" w:hAnsi="Traditional Arabic" w:cs="Traditional Arabic"/>
          <w:b/>
          <w:bCs/>
          <w:sz w:val="28"/>
          <w:szCs w:val="28"/>
        </w:rPr>
        <w:t>:</w:t>
      </w:r>
      <w:r w:rsidRPr="00C128FA">
        <w:rPr>
          <w:rFonts w:ascii="Traditional Arabic" w:hAnsi="Traditional Arabic" w:cs="Traditional Arabic"/>
          <w:sz w:val="28"/>
          <w:szCs w:val="28"/>
        </w:rPr>
        <w:t> </w:t>
      </w:r>
      <w:r w:rsidR="004D7E36" w:rsidRPr="00C128FA">
        <w:rPr>
          <w:rFonts w:ascii="Traditional Arabic" w:hAnsi="Traditional Arabic" w:cs="Traditional Arabic"/>
          <w:sz w:val="28"/>
          <w:szCs w:val="28"/>
          <w:rtl/>
        </w:rPr>
        <w:t>يجب أن تكون شاملة، وحديثة</w:t>
      </w:r>
      <w:r w:rsidRPr="00C128FA">
        <w:rPr>
          <w:rFonts w:ascii="Traditional Arabic" w:hAnsi="Traditional Arabic" w:cs="Traditional Arabic"/>
          <w:sz w:val="28"/>
          <w:szCs w:val="28"/>
          <w:rtl/>
        </w:rPr>
        <w:t>، ومتوافقة مع المعايير المحاسبية الدولية والمحلية. كما يجب أن تتضمن مواد في</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rPr>
        <w:t>أخلاقيات المهنة ونظم المعلومات المحاسبية</w:t>
      </w:r>
      <w:r w:rsidR="002B0282" w:rsidRPr="00C128FA">
        <w:rPr>
          <w:rFonts w:ascii="Traditional Arabic" w:hAnsi="Traditional Arabic" w:cs="Traditional Arabic"/>
          <w:sz w:val="28"/>
          <w:szCs w:val="28"/>
          <w:rtl/>
        </w:rPr>
        <w:t>؛</w:t>
      </w:r>
    </w:p>
    <w:p w:rsidR="00C718BF" w:rsidRPr="00C128FA" w:rsidRDefault="00330523" w:rsidP="002C596D">
      <w:pPr>
        <w:numPr>
          <w:ilvl w:val="0"/>
          <w:numId w:val="3"/>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rPr>
        <w:t xml:space="preserve">الموارد </w:t>
      </w:r>
      <w:r w:rsidR="00C718BF" w:rsidRPr="00C128FA">
        <w:rPr>
          <w:rFonts w:ascii="Traditional Arabic" w:hAnsi="Traditional Arabic" w:cs="Traditional Arabic"/>
          <w:b/>
          <w:bCs/>
          <w:sz w:val="28"/>
          <w:szCs w:val="28"/>
          <w:rtl/>
        </w:rPr>
        <w:t>التقنية</w:t>
      </w:r>
      <w:r w:rsidR="00C718BF" w:rsidRPr="00C128FA">
        <w:rPr>
          <w:rFonts w:ascii="Traditional Arabic" w:hAnsi="Traditional Arabic" w:cs="Traditional Arabic"/>
          <w:b/>
          <w:bCs/>
          <w:sz w:val="28"/>
          <w:szCs w:val="28"/>
        </w:rPr>
        <w:t>:</w:t>
      </w:r>
      <w:r w:rsidR="00C718BF" w:rsidRPr="00C128FA">
        <w:rPr>
          <w:rFonts w:ascii="Traditional Arabic" w:hAnsi="Traditional Arabic" w:cs="Traditional Arabic"/>
          <w:sz w:val="28"/>
          <w:szCs w:val="28"/>
        </w:rPr>
        <w:t> </w:t>
      </w:r>
      <w:r w:rsidR="00C718BF" w:rsidRPr="00C128FA">
        <w:rPr>
          <w:rFonts w:ascii="Traditional Arabic" w:hAnsi="Traditional Arabic" w:cs="Traditional Arabic"/>
          <w:sz w:val="28"/>
          <w:szCs w:val="28"/>
          <w:rtl/>
        </w:rPr>
        <w:t>توفر البنية التحتية من معامل حاسوب مزودة بأحدث البرامج المحاسبية، وقواعد البيانات العلمية أم</w:t>
      </w:r>
      <w:r w:rsidR="00ED6C68" w:rsidRPr="00C128FA">
        <w:rPr>
          <w:rFonts w:ascii="Traditional Arabic" w:hAnsi="Traditional Arabic" w:cs="Traditional Arabic"/>
          <w:sz w:val="28"/>
          <w:szCs w:val="28"/>
          <w:rtl/>
        </w:rPr>
        <w:t>ر</w:t>
      </w:r>
      <w:r w:rsidR="00C718BF" w:rsidRPr="00C128FA">
        <w:rPr>
          <w:rFonts w:ascii="Traditional Arabic" w:hAnsi="Traditional Arabic" w:cs="Traditional Arabic"/>
          <w:sz w:val="28"/>
          <w:szCs w:val="28"/>
          <w:rtl/>
        </w:rPr>
        <w:t xml:space="preserve"> بالغ الأهمية</w:t>
      </w:r>
      <w:r w:rsidR="00C718BF" w:rsidRPr="00C128FA">
        <w:rPr>
          <w:rFonts w:ascii="Traditional Arabic" w:hAnsi="Traditional Arabic" w:cs="Traditional Arabic"/>
          <w:sz w:val="28"/>
          <w:szCs w:val="28"/>
        </w:rPr>
        <w:t>.</w:t>
      </w:r>
    </w:p>
    <w:p w:rsidR="00C718BF" w:rsidRPr="00C128FA" w:rsidRDefault="00A23E82" w:rsidP="002C596D">
      <w:pPr>
        <w:bidi/>
        <w:spacing w:before="240" w:after="0" w:line="360" w:lineRule="auto"/>
        <w:rPr>
          <w:rFonts w:ascii="Traditional Arabic" w:hAnsi="Traditional Arabic" w:cs="Traditional Arabic"/>
          <w:sz w:val="28"/>
          <w:szCs w:val="28"/>
        </w:rPr>
      </w:pPr>
      <w:r w:rsidRPr="00C128FA">
        <w:rPr>
          <w:rFonts w:ascii="Traditional Arabic" w:hAnsi="Traditional Arabic" w:cs="Traditional Arabic"/>
          <w:b/>
          <w:bCs/>
          <w:sz w:val="28"/>
          <w:szCs w:val="28"/>
          <w:rtl/>
        </w:rPr>
        <w:t xml:space="preserve">2.2.  </w:t>
      </w:r>
      <w:r w:rsidR="00C718BF" w:rsidRPr="00C128FA">
        <w:rPr>
          <w:rFonts w:ascii="Traditional Arabic" w:hAnsi="Traditional Arabic" w:cs="Traditional Arabic"/>
          <w:b/>
          <w:bCs/>
          <w:sz w:val="28"/>
          <w:szCs w:val="28"/>
          <w:rtl/>
        </w:rPr>
        <w:t>جودة العمليات</w:t>
      </w:r>
      <w:r w:rsidR="00C718BF" w:rsidRPr="00C128FA">
        <w:rPr>
          <w:rFonts w:ascii="Traditional Arabic" w:hAnsi="Traditional Arabic" w:cs="Traditional Arabic"/>
          <w:b/>
          <w:bCs/>
          <w:sz w:val="28"/>
          <w:szCs w:val="28"/>
        </w:rPr>
        <w:t xml:space="preserve"> </w:t>
      </w:r>
      <w:r w:rsidR="00C718BF" w:rsidRPr="00C128FA">
        <w:rPr>
          <w:rFonts w:ascii="Traditional Arabic" w:hAnsi="Traditional Arabic" w:cs="Traditional Arabic"/>
          <w:sz w:val="28"/>
          <w:szCs w:val="28"/>
        </w:rPr>
        <w:br/>
      </w:r>
      <w:r w:rsidR="00C718BF" w:rsidRPr="00C128FA">
        <w:rPr>
          <w:rFonts w:ascii="Traditional Arabic" w:hAnsi="Traditional Arabic" w:cs="Traditional Arabic"/>
          <w:sz w:val="28"/>
          <w:szCs w:val="28"/>
          <w:rtl/>
        </w:rPr>
        <w:t>تركز على الكيفية التي يتم بها تحويل المدخلات إلى مخرجات، وتشمل</w:t>
      </w:r>
      <w:r w:rsidR="00C718BF" w:rsidRPr="00C128FA">
        <w:rPr>
          <w:rFonts w:ascii="Traditional Arabic" w:hAnsi="Traditional Arabic" w:cs="Traditional Arabic"/>
          <w:sz w:val="28"/>
          <w:szCs w:val="28"/>
        </w:rPr>
        <w:t>:</w:t>
      </w:r>
    </w:p>
    <w:p w:rsidR="00C718BF" w:rsidRPr="00C128FA" w:rsidRDefault="00C718BF" w:rsidP="002C596D">
      <w:pPr>
        <w:numPr>
          <w:ilvl w:val="0"/>
          <w:numId w:val="4"/>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rPr>
        <w:t>استراتيجيات التدريس</w:t>
      </w:r>
      <w:r w:rsidRPr="00C128FA">
        <w:rPr>
          <w:rFonts w:ascii="Traditional Arabic" w:hAnsi="Traditional Arabic" w:cs="Traditional Arabic"/>
          <w:b/>
          <w:bCs/>
          <w:sz w:val="28"/>
          <w:szCs w:val="28"/>
        </w:rPr>
        <w:t>:</w:t>
      </w:r>
      <w:r w:rsidRPr="00C128FA">
        <w:rPr>
          <w:rFonts w:ascii="Traditional Arabic" w:hAnsi="Traditional Arabic" w:cs="Traditional Arabic"/>
          <w:sz w:val="28"/>
          <w:szCs w:val="28"/>
        </w:rPr>
        <w:t> </w:t>
      </w:r>
      <w:r w:rsidRPr="00C128FA">
        <w:rPr>
          <w:rFonts w:ascii="Traditional Arabic" w:hAnsi="Traditional Arabic" w:cs="Traditional Arabic"/>
          <w:sz w:val="28"/>
          <w:szCs w:val="28"/>
          <w:rtl/>
        </w:rPr>
        <w:t>الانتقال من أسلوب المحاضرة التقليدي إلى استراتيجيات تعلم نشط قائمة على حل المشكلات، ودراسة الحالات، والمشاريع الجماعية، ومحاكاة بيئات العمل الحقيقية</w:t>
      </w:r>
      <w:r w:rsidR="00ED6C68" w:rsidRPr="00C128FA">
        <w:rPr>
          <w:rFonts w:ascii="Traditional Arabic" w:hAnsi="Traditional Arabic" w:cs="Traditional Arabic"/>
          <w:sz w:val="28"/>
          <w:szCs w:val="28"/>
          <w:rtl/>
        </w:rPr>
        <w:t>؛</w:t>
      </w:r>
    </w:p>
    <w:p w:rsidR="00C718BF" w:rsidRPr="00C128FA" w:rsidRDefault="00ED6C68" w:rsidP="002C596D">
      <w:pPr>
        <w:numPr>
          <w:ilvl w:val="0"/>
          <w:numId w:val="4"/>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rPr>
        <w:t>أنظمة التقي</w:t>
      </w:r>
      <w:r w:rsidR="00C718BF" w:rsidRPr="00C128FA">
        <w:rPr>
          <w:rFonts w:ascii="Traditional Arabic" w:hAnsi="Traditional Arabic" w:cs="Traditional Arabic"/>
          <w:b/>
          <w:bCs/>
          <w:sz w:val="28"/>
          <w:szCs w:val="28"/>
          <w:rtl/>
        </w:rPr>
        <w:t>يم</w:t>
      </w:r>
      <w:r w:rsidR="00C718BF" w:rsidRPr="00C128FA">
        <w:rPr>
          <w:rFonts w:ascii="Traditional Arabic" w:hAnsi="Traditional Arabic" w:cs="Traditional Arabic"/>
          <w:b/>
          <w:bCs/>
          <w:sz w:val="28"/>
          <w:szCs w:val="28"/>
        </w:rPr>
        <w:t>:</w:t>
      </w:r>
      <w:r w:rsidR="00C718BF" w:rsidRPr="00C128FA">
        <w:rPr>
          <w:rFonts w:ascii="Traditional Arabic" w:hAnsi="Traditional Arabic" w:cs="Traditional Arabic"/>
          <w:sz w:val="28"/>
          <w:szCs w:val="28"/>
        </w:rPr>
        <w:t> </w:t>
      </w:r>
      <w:r w:rsidR="00C718BF" w:rsidRPr="00C128FA">
        <w:rPr>
          <w:rFonts w:ascii="Traditional Arabic" w:hAnsi="Traditional Arabic" w:cs="Traditional Arabic"/>
          <w:sz w:val="28"/>
          <w:szCs w:val="28"/>
          <w:rtl/>
        </w:rPr>
        <w:t>تنويع أدوات التقييم لقياس مهارات التحليل النقدي، والتفكير الإبداعي، والتطبيق العملي، وليس فقط قياس الحفظ والاستذكار</w:t>
      </w:r>
      <w:r w:rsidR="00C718BF" w:rsidRPr="00C128FA">
        <w:rPr>
          <w:rFonts w:ascii="Traditional Arabic" w:hAnsi="Traditional Arabic" w:cs="Traditional Arabic"/>
          <w:sz w:val="28"/>
          <w:szCs w:val="28"/>
        </w:rPr>
        <w:t>.</w:t>
      </w:r>
    </w:p>
    <w:p w:rsidR="00C718BF" w:rsidRPr="00C128FA" w:rsidRDefault="00C718BF" w:rsidP="002C596D">
      <w:pPr>
        <w:numPr>
          <w:ilvl w:val="0"/>
          <w:numId w:val="4"/>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rPr>
        <w:t>التدريب الميداني</w:t>
      </w:r>
      <w:r w:rsidRPr="00C128FA">
        <w:rPr>
          <w:rFonts w:ascii="Traditional Arabic" w:hAnsi="Traditional Arabic" w:cs="Traditional Arabic"/>
          <w:b/>
          <w:bCs/>
          <w:sz w:val="28"/>
          <w:szCs w:val="28"/>
        </w:rPr>
        <w:t>:</w:t>
      </w:r>
      <w:r w:rsidRPr="00C128FA">
        <w:rPr>
          <w:rFonts w:ascii="Traditional Arabic" w:hAnsi="Traditional Arabic" w:cs="Traditional Arabic"/>
          <w:sz w:val="28"/>
          <w:szCs w:val="28"/>
        </w:rPr>
        <w:t> </w:t>
      </w:r>
      <w:r w:rsidRPr="00C128FA">
        <w:rPr>
          <w:rFonts w:ascii="Traditional Arabic" w:hAnsi="Traditional Arabic" w:cs="Traditional Arabic"/>
          <w:sz w:val="28"/>
          <w:szCs w:val="28"/>
          <w:rtl/>
        </w:rPr>
        <w:t xml:space="preserve">يعد برنامج </w:t>
      </w:r>
      <w:r w:rsidR="00ED6C68" w:rsidRPr="00C128FA">
        <w:rPr>
          <w:rFonts w:ascii="Traditional Arabic" w:hAnsi="Traditional Arabic" w:cs="Traditional Arabic"/>
          <w:sz w:val="28"/>
          <w:szCs w:val="28"/>
          <w:rtl/>
        </w:rPr>
        <w:t>التدريب التكميلي</w:t>
      </w:r>
      <w:r w:rsidRPr="00C128FA">
        <w:rPr>
          <w:rFonts w:ascii="Traditional Arabic" w:hAnsi="Traditional Arabic" w:cs="Traditional Arabic"/>
          <w:sz w:val="28"/>
          <w:szCs w:val="28"/>
          <w:rtl/>
        </w:rPr>
        <w:t xml:space="preserve"> إلزامياً </w:t>
      </w:r>
      <w:r w:rsidR="00BE487C" w:rsidRPr="00C128FA">
        <w:rPr>
          <w:rFonts w:ascii="Traditional Arabic" w:hAnsi="Traditional Arabic" w:cs="Traditional Arabic"/>
          <w:sz w:val="28"/>
          <w:szCs w:val="28"/>
          <w:rtl/>
        </w:rPr>
        <w:t>إلى جانب التكوين الأكاديمي في العديد من برامج التعليم المحاسبي النموذجية</w:t>
      </w:r>
      <w:r w:rsidRPr="00C128FA">
        <w:rPr>
          <w:rFonts w:ascii="Traditional Arabic" w:hAnsi="Traditional Arabic" w:cs="Traditional Arabic"/>
          <w:sz w:val="28"/>
          <w:szCs w:val="28"/>
          <w:rtl/>
        </w:rPr>
        <w:t xml:space="preserve"> لربط الطالب بالواقع العملي</w:t>
      </w:r>
      <w:r w:rsidRPr="00C128FA">
        <w:rPr>
          <w:rFonts w:ascii="Traditional Arabic" w:hAnsi="Traditional Arabic" w:cs="Traditional Arabic"/>
          <w:sz w:val="28"/>
          <w:szCs w:val="28"/>
        </w:rPr>
        <w:t>.</w:t>
      </w:r>
    </w:p>
    <w:p w:rsidR="00C718BF" w:rsidRPr="00C128FA" w:rsidRDefault="00A23E82" w:rsidP="002C596D">
      <w:pPr>
        <w:bidi/>
        <w:spacing w:before="240" w:after="0" w:line="360" w:lineRule="auto"/>
        <w:rPr>
          <w:rFonts w:ascii="Traditional Arabic" w:hAnsi="Traditional Arabic" w:cs="Traditional Arabic"/>
          <w:sz w:val="28"/>
          <w:szCs w:val="28"/>
        </w:rPr>
      </w:pPr>
      <w:r w:rsidRPr="00C128FA">
        <w:rPr>
          <w:rFonts w:ascii="Traditional Arabic" w:hAnsi="Traditional Arabic" w:cs="Traditional Arabic"/>
          <w:b/>
          <w:bCs/>
          <w:sz w:val="28"/>
          <w:szCs w:val="28"/>
          <w:rtl/>
        </w:rPr>
        <w:t>2</w:t>
      </w:r>
      <w:r w:rsidR="00C718BF" w:rsidRPr="00C128FA">
        <w:rPr>
          <w:rFonts w:ascii="Traditional Arabic" w:hAnsi="Traditional Arabic" w:cs="Traditional Arabic"/>
          <w:b/>
          <w:bCs/>
          <w:sz w:val="28"/>
          <w:szCs w:val="28"/>
        </w:rPr>
        <w:t xml:space="preserve">3. </w:t>
      </w:r>
      <w:r w:rsidRPr="00C128FA">
        <w:rPr>
          <w:rFonts w:ascii="Traditional Arabic" w:hAnsi="Traditional Arabic" w:cs="Traditional Arabic"/>
          <w:b/>
          <w:bCs/>
          <w:sz w:val="28"/>
          <w:szCs w:val="28"/>
          <w:rtl/>
        </w:rPr>
        <w:t>.</w:t>
      </w:r>
      <w:r w:rsidR="00C718BF" w:rsidRPr="00C128FA">
        <w:rPr>
          <w:rFonts w:ascii="Traditional Arabic" w:hAnsi="Traditional Arabic" w:cs="Traditional Arabic"/>
          <w:b/>
          <w:bCs/>
          <w:sz w:val="28"/>
          <w:szCs w:val="28"/>
          <w:rtl/>
        </w:rPr>
        <w:t>جودة المخرجات</w:t>
      </w:r>
      <w:r w:rsidR="00C718BF" w:rsidRPr="00C128FA">
        <w:rPr>
          <w:rFonts w:ascii="Traditional Arabic" w:hAnsi="Traditional Arabic" w:cs="Traditional Arabic"/>
          <w:b/>
          <w:bCs/>
          <w:sz w:val="28"/>
          <w:szCs w:val="28"/>
        </w:rPr>
        <w:t xml:space="preserve"> </w:t>
      </w:r>
      <w:r w:rsidR="00C718BF" w:rsidRPr="00C128FA">
        <w:rPr>
          <w:rFonts w:ascii="Traditional Arabic" w:hAnsi="Traditional Arabic" w:cs="Traditional Arabic"/>
          <w:sz w:val="28"/>
          <w:szCs w:val="28"/>
        </w:rPr>
        <w:br/>
      </w:r>
      <w:r w:rsidR="00C718BF" w:rsidRPr="00C128FA">
        <w:rPr>
          <w:rFonts w:ascii="Traditional Arabic" w:hAnsi="Traditional Arabic" w:cs="Traditional Arabic"/>
          <w:sz w:val="28"/>
          <w:szCs w:val="28"/>
          <w:rtl/>
        </w:rPr>
        <w:t>هي النتائج المباشرة للعملية التعليمية، والتي تتمثل في</w:t>
      </w:r>
      <w:r w:rsidR="00C718BF" w:rsidRPr="00C128FA">
        <w:rPr>
          <w:rFonts w:ascii="Traditional Arabic" w:hAnsi="Traditional Arabic" w:cs="Traditional Arabic"/>
          <w:sz w:val="28"/>
          <w:szCs w:val="28"/>
        </w:rPr>
        <w:t>:</w:t>
      </w:r>
    </w:p>
    <w:p w:rsidR="00C718BF" w:rsidRPr="00C128FA" w:rsidRDefault="00682AEF" w:rsidP="002C596D">
      <w:pPr>
        <w:numPr>
          <w:ilvl w:val="0"/>
          <w:numId w:val="5"/>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rPr>
        <w:t xml:space="preserve">الكفاءة التقنية </w:t>
      </w:r>
      <w:r w:rsidR="001802EA" w:rsidRPr="00C128FA">
        <w:rPr>
          <w:rFonts w:ascii="Traditional Arabic" w:hAnsi="Traditional Arabic" w:cs="Traditional Arabic"/>
          <w:b/>
          <w:bCs/>
          <w:sz w:val="28"/>
          <w:szCs w:val="28"/>
          <w:rtl/>
        </w:rPr>
        <w:t>ل</w:t>
      </w:r>
      <w:r w:rsidR="00C718BF" w:rsidRPr="00C128FA">
        <w:rPr>
          <w:rFonts w:ascii="Traditional Arabic" w:hAnsi="Traditional Arabic" w:cs="Traditional Arabic"/>
          <w:b/>
          <w:bCs/>
          <w:sz w:val="28"/>
          <w:szCs w:val="28"/>
          <w:rtl/>
        </w:rPr>
        <w:t>لخريج</w:t>
      </w:r>
      <w:r w:rsidR="001802EA" w:rsidRPr="00C128FA">
        <w:rPr>
          <w:rFonts w:ascii="Traditional Arabic" w:hAnsi="Traditional Arabic" w:cs="Traditional Arabic"/>
          <w:b/>
          <w:bCs/>
          <w:sz w:val="28"/>
          <w:szCs w:val="28"/>
          <w:rtl/>
        </w:rPr>
        <w:t xml:space="preserve">: </w:t>
      </w:r>
      <w:r w:rsidR="001802EA" w:rsidRPr="00C128FA">
        <w:rPr>
          <w:rFonts w:ascii="Traditional Arabic" w:hAnsi="Traditional Arabic" w:cs="Traditional Arabic"/>
          <w:sz w:val="28"/>
          <w:szCs w:val="28"/>
          <w:rtl/>
        </w:rPr>
        <w:t xml:space="preserve">وتعني </w:t>
      </w:r>
      <w:r w:rsidR="00C718BF" w:rsidRPr="00C128FA">
        <w:rPr>
          <w:rFonts w:ascii="Traditional Arabic" w:hAnsi="Traditional Arabic" w:cs="Traditional Arabic"/>
          <w:sz w:val="28"/>
          <w:szCs w:val="28"/>
          <w:rtl/>
        </w:rPr>
        <w:t>إتقان المعر</w:t>
      </w:r>
      <w:r w:rsidR="004E7B1A" w:rsidRPr="00C128FA">
        <w:rPr>
          <w:rFonts w:ascii="Traditional Arabic" w:hAnsi="Traditional Arabic" w:cs="Traditional Arabic"/>
          <w:sz w:val="28"/>
          <w:szCs w:val="28"/>
          <w:rtl/>
        </w:rPr>
        <w:t xml:space="preserve">فة التقنية في المحاسبة والتدقيق </w:t>
      </w:r>
      <w:r w:rsidR="00C718BF" w:rsidRPr="00C128FA">
        <w:rPr>
          <w:rFonts w:ascii="Traditional Arabic" w:hAnsi="Traditional Arabic" w:cs="Traditional Arabic"/>
          <w:sz w:val="28"/>
          <w:szCs w:val="28"/>
          <w:rtl/>
        </w:rPr>
        <w:t>والضرائب</w:t>
      </w:r>
      <w:r w:rsidR="001802EA" w:rsidRPr="00C128FA">
        <w:rPr>
          <w:rFonts w:ascii="Traditional Arabic" w:hAnsi="Traditional Arabic" w:cs="Traditional Arabic"/>
          <w:sz w:val="28"/>
          <w:szCs w:val="28"/>
          <w:rtl/>
        </w:rPr>
        <w:t>، والمجالات ذات العلاقة بالعمل المحاسبي</w:t>
      </w:r>
      <w:r w:rsidR="004E7B1A" w:rsidRPr="00C128FA">
        <w:rPr>
          <w:rFonts w:ascii="Traditional Arabic" w:hAnsi="Traditional Arabic" w:cs="Traditional Arabic"/>
          <w:sz w:val="28"/>
          <w:szCs w:val="28"/>
          <w:rtl/>
        </w:rPr>
        <w:t>؛</w:t>
      </w:r>
    </w:p>
    <w:p w:rsidR="00C718BF" w:rsidRPr="00C128FA" w:rsidRDefault="00C718BF" w:rsidP="002C596D">
      <w:pPr>
        <w:numPr>
          <w:ilvl w:val="0"/>
          <w:numId w:val="5"/>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rPr>
        <w:lastRenderedPageBreak/>
        <w:t>المهارات ال</w:t>
      </w:r>
      <w:r w:rsidR="001802EA" w:rsidRPr="00C128FA">
        <w:rPr>
          <w:rFonts w:ascii="Traditional Arabic" w:hAnsi="Traditional Arabic" w:cs="Traditional Arabic"/>
          <w:b/>
          <w:bCs/>
          <w:sz w:val="28"/>
          <w:szCs w:val="28"/>
          <w:rtl/>
        </w:rPr>
        <w:t>مهنية والشخصية</w:t>
      </w:r>
      <w:r w:rsidRPr="00C128FA">
        <w:rPr>
          <w:rFonts w:ascii="Traditional Arabic" w:hAnsi="Traditional Arabic" w:cs="Traditional Arabic"/>
          <w:b/>
          <w:bCs/>
          <w:sz w:val="28"/>
          <w:szCs w:val="28"/>
        </w:rPr>
        <w:t xml:space="preserve"> </w:t>
      </w:r>
      <w:r w:rsidR="00CC65C3" w:rsidRPr="00C128FA">
        <w:rPr>
          <w:rFonts w:ascii="Traditional Arabic" w:hAnsi="Traditional Arabic" w:cs="Traditional Arabic"/>
          <w:b/>
          <w:bCs/>
          <w:sz w:val="28"/>
          <w:szCs w:val="28"/>
          <w:rtl/>
        </w:rPr>
        <w:t xml:space="preserve">:  </w:t>
      </w:r>
      <w:r w:rsidRPr="00C128FA">
        <w:rPr>
          <w:rFonts w:ascii="Traditional Arabic" w:hAnsi="Traditional Arabic" w:cs="Traditional Arabic"/>
          <w:sz w:val="28"/>
          <w:szCs w:val="28"/>
          <w:rtl/>
        </w:rPr>
        <w:t>مثل</w:t>
      </w:r>
      <w:r w:rsidR="001802EA" w:rsidRPr="00C128FA">
        <w:rPr>
          <w:rFonts w:ascii="Traditional Arabic" w:hAnsi="Traditional Arabic" w:cs="Traditional Arabic"/>
          <w:sz w:val="28"/>
          <w:szCs w:val="28"/>
          <w:rtl/>
        </w:rPr>
        <w:t>: مهارات استخدام التكنولوجيا ،</w:t>
      </w:r>
      <w:r w:rsidRPr="00C128FA">
        <w:rPr>
          <w:rFonts w:ascii="Traditional Arabic" w:hAnsi="Traditional Arabic" w:cs="Traditional Arabic"/>
          <w:sz w:val="28"/>
          <w:szCs w:val="28"/>
          <w:rtl/>
        </w:rPr>
        <w:t xml:space="preserve"> </w:t>
      </w:r>
      <w:r w:rsidR="00E65615" w:rsidRPr="00C128FA">
        <w:rPr>
          <w:rFonts w:ascii="Traditional Arabic" w:hAnsi="Traditional Arabic" w:cs="Traditional Arabic"/>
          <w:sz w:val="28"/>
          <w:szCs w:val="28"/>
          <w:rtl/>
        </w:rPr>
        <w:t xml:space="preserve">ومختلف المهارات الشخصية على غرار </w:t>
      </w:r>
      <w:r w:rsidRPr="00C128FA">
        <w:rPr>
          <w:rFonts w:ascii="Traditional Arabic" w:hAnsi="Traditional Arabic" w:cs="Traditional Arabic"/>
          <w:sz w:val="28"/>
          <w:szCs w:val="28"/>
          <w:rtl/>
        </w:rPr>
        <w:t>التواصل، والعمل الجماعي، وإدارة الوقت، والتي تؤكد الدراسات على أهميتها المتزايدة لدى أصحاب العمل</w:t>
      </w:r>
      <w:r w:rsidR="004E7B1A" w:rsidRPr="00C128FA">
        <w:rPr>
          <w:rFonts w:ascii="Traditional Arabic" w:hAnsi="Traditional Arabic" w:cs="Traditional Arabic"/>
          <w:sz w:val="28"/>
          <w:szCs w:val="28"/>
          <w:rtl/>
        </w:rPr>
        <w:t>؛</w:t>
      </w:r>
    </w:p>
    <w:p w:rsidR="00C718BF" w:rsidRPr="00C128FA" w:rsidRDefault="00C718BF" w:rsidP="002C596D">
      <w:pPr>
        <w:numPr>
          <w:ilvl w:val="0"/>
          <w:numId w:val="5"/>
        </w:numPr>
        <w:bidi/>
        <w:spacing w:before="240" w:after="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rPr>
        <w:t>القيم والأخلاقيات</w:t>
      </w:r>
      <w:r w:rsidRPr="00C128FA">
        <w:rPr>
          <w:rFonts w:ascii="Traditional Arabic" w:hAnsi="Traditional Arabic" w:cs="Traditional Arabic"/>
          <w:b/>
          <w:bCs/>
          <w:sz w:val="28"/>
          <w:szCs w:val="28"/>
        </w:rPr>
        <w:t>:</w:t>
      </w:r>
      <w:r w:rsidRPr="00C128FA">
        <w:rPr>
          <w:rFonts w:ascii="Traditional Arabic" w:hAnsi="Traditional Arabic" w:cs="Traditional Arabic"/>
          <w:sz w:val="28"/>
          <w:szCs w:val="28"/>
        </w:rPr>
        <w:t> </w:t>
      </w:r>
      <w:r w:rsidR="00230375" w:rsidRPr="00C128FA">
        <w:rPr>
          <w:rFonts w:ascii="Traditional Arabic" w:hAnsi="Traditional Arabic" w:cs="Traditional Arabic"/>
          <w:sz w:val="28"/>
          <w:szCs w:val="28"/>
          <w:rtl/>
        </w:rPr>
        <w:t>اكتساب</w:t>
      </w:r>
      <w:r w:rsidRPr="00C128FA">
        <w:rPr>
          <w:rFonts w:ascii="Traditional Arabic" w:hAnsi="Traditional Arabic" w:cs="Traditional Arabic"/>
          <w:sz w:val="28"/>
          <w:szCs w:val="28"/>
          <w:rtl/>
        </w:rPr>
        <w:t xml:space="preserve"> الخ</w:t>
      </w:r>
      <w:r w:rsidR="009A1BB2">
        <w:rPr>
          <w:rFonts w:ascii="Traditional Arabic" w:hAnsi="Traditional Arabic" w:cs="Traditional Arabic"/>
          <w:sz w:val="28"/>
          <w:szCs w:val="28"/>
          <w:rtl/>
        </w:rPr>
        <w:t>ريج الصفات الأخلاقية و</w:t>
      </w:r>
      <w:r w:rsidR="00230375" w:rsidRPr="00C128FA">
        <w:rPr>
          <w:rFonts w:ascii="Traditional Arabic" w:hAnsi="Traditional Arabic" w:cs="Traditional Arabic"/>
          <w:sz w:val="28"/>
          <w:szCs w:val="28"/>
          <w:rtl/>
        </w:rPr>
        <w:t>التحلي بالسلوك المهني</w:t>
      </w:r>
      <w:r w:rsidR="005B711C" w:rsidRPr="00C128FA">
        <w:rPr>
          <w:rFonts w:ascii="Traditional Arabic" w:hAnsi="Traditional Arabic" w:cs="Traditional Arabic"/>
          <w:sz w:val="28"/>
          <w:szCs w:val="28"/>
          <w:rtl/>
        </w:rPr>
        <w:t xml:space="preserve"> والقيم  الأخلاقية</w:t>
      </w:r>
      <w:r w:rsidRPr="00C128FA">
        <w:rPr>
          <w:rFonts w:ascii="Traditional Arabic" w:hAnsi="Traditional Arabic" w:cs="Traditional Arabic"/>
          <w:sz w:val="28"/>
          <w:szCs w:val="28"/>
        </w:rPr>
        <w:t>.</w:t>
      </w:r>
    </w:p>
    <w:p w:rsidR="00EA30A3" w:rsidRPr="00C128FA" w:rsidRDefault="00EA30A3" w:rsidP="002C596D">
      <w:pPr>
        <w:bidi/>
        <w:spacing w:before="240" w:after="0" w:line="360" w:lineRule="auto"/>
        <w:rPr>
          <w:rFonts w:ascii="Traditional Arabic" w:hAnsi="Traditional Arabic" w:cs="Traditional Arabic"/>
          <w:sz w:val="28"/>
          <w:szCs w:val="28"/>
          <w:rtl/>
        </w:rPr>
      </w:pPr>
      <w:r w:rsidRPr="00C128FA">
        <w:rPr>
          <w:rFonts w:ascii="Traditional Arabic" w:hAnsi="Traditional Arabic" w:cs="Traditional Arabic"/>
          <w:sz w:val="28"/>
          <w:szCs w:val="28"/>
          <w:rtl/>
        </w:rPr>
        <w:t>بناء على ما سبق يمكن التأكيد على أن جودة التعليم المحاسبي تعبر عن قدرة النظام التعليمي المحاسبي على توفير مدخلات عالية الكفاءة (مناهج، موارد بشرية، إمكانات تكنولوجية)، وتفعيل عمليات تعليمية فعالة (طرق تدريس حديثة، تقييم شامل، شراكة مع سوق العمل)، بما يؤدي إلى مخرجات تحقق التوازن بين المعارف النظرية والمهارات التطبيقية والقيم الأخلاقية، وتُظهر في النهاية كفاءة الخريجين وقدرتهم على تلبية متطلبات سوق العمل المحلي والدولي.</w:t>
      </w:r>
    </w:p>
    <w:p w:rsidR="000D132F" w:rsidRPr="00C128FA" w:rsidRDefault="00C61EF4" w:rsidP="002C596D">
      <w:pPr>
        <w:bidi/>
        <w:spacing w:before="240" w:after="0" w:line="360" w:lineRule="auto"/>
        <w:rPr>
          <w:rFonts w:ascii="Traditional Arabic" w:hAnsi="Traditional Arabic" w:cs="Traditional Arabic"/>
          <w:b/>
          <w:bCs/>
          <w:sz w:val="28"/>
          <w:szCs w:val="28"/>
          <w:rtl/>
        </w:rPr>
      </w:pPr>
      <w:r w:rsidRPr="00C128FA">
        <w:rPr>
          <w:rFonts w:ascii="Traditional Arabic" w:hAnsi="Traditional Arabic" w:cs="Traditional Arabic"/>
          <w:b/>
          <w:bCs/>
          <w:sz w:val="28"/>
          <w:szCs w:val="28"/>
          <w:rtl/>
        </w:rPr>
        <w:t xml:space="preserve">3. تحديات ضمان جودة التعليم المحاسبي: </w:t>
      </w:r>
    </w:p>
    <w:p w:rsidR="003A48BB" w:rsidRPr="00C128FA" w:rsidRDefault="0028012E" w:rsidP="002C596D">
      <w:pPr>
        <w:bidi/>
        <w:spacing w:before="240" w:after="0" w:line="360" w:lineRule="auto"/>
        <w:rPr>
          <w:rFonts w:ascii="Traditional Arabic" w:hAnsi="Traditional Arabic" w:cs="Traditional Arabic"/>
          <w:b/>
          <w:bCs/>
          <w:sz w:val="28"/>
          <w:szCs w:val="28"/>
          <w:rtl/>
        </w:rPr>
      </w:pPr>
      <w:r w:rsidRPr="00C128FA">
        <w:rPr>
          <w:rFonts w:ascii="Traditional Arabic" w:hAnsi="Traditional Arabic" w:cs="Traditional Arabic"/>
          <w:sz w:val="28"/>
          <w:szCs w:val="28"/>
          <w:rtl/>
        </w:rPr>
        <w:t>رغم الجهود التي تبذلها مؤسسات التعليم المحاسبي سواء المؤسسات الأكاديمية أو المعاهد المهنية و غيرها من الهيئات ذات العلاقة، في تطوير نظم التعليم المحاسبي  ل</w:t>
      </w:r>
      <w:r w:rsidR="00BC7D03" w:rsidRPr="00C128FA">
        <w:rPr>
          <w:rFonts w:ascii="Traditional Arabic" w:hAnsi="Traditional Arabic" w:cs="Traditional Arabic"/>
          <w:sz w:val="28"/>
          <w:szCs w:val="28"/>
          <w:rtl/>
        </w:rPr>
        <w:t>كي تستجيب للمتطلبات وإحتياجات سوق العمل، إلا أن بلوغ جودة التعليم المحاسبي</w:t>
      </w:r>
      <w:r w:rsidR="001B4969" w:rsidRPr="00C128FA">
        <w:rPr>
          <w:rFonts w:ascii="Traditional Arabic" w:hAnsi="Traditional Arabic" w:cs="Traditional Arabic"/>
          <w:sz w:val="28"/>
          <w:szCs w:val="28"/>
          <w:rtl/>
        </w:rPr>
        <w:t xml:space="preserve"> والحفاظ  عليها</w:t>
      </w:r>
      <w:r w:rsidR="00BC7D03" w:rsidRPr="00C128FA">
        <w:rPr>
          <w:rFonts w:ascii="Traditional Arabic" w:hAnsi="Traditional Arabic" w:cs="Traditional Arabic"/>
          <w:sz w:val="28"/>
          <w:szCs w:val="28"/>
          <w:rtl/>
        </w:rPr>
        <w:t xml:space="preserve"> تواجه تحديات متعددة </w:t>
      </w:r>
      <w:r w:rsidR="001B4969" w:rsidRPr="00C128FA">
        <w:rPr>
          <w:rFonts w:ascii="Traditional Arabic" w:hAnsi="Traditional Arabic" w:cs="Traditional Arabic"/>
          <w:sz w:val="28"/>
          <w:szCs w:val="28"/>
          <w:rtl/>
        </w:rPr>
        <w:t>، يمكن تلخيصها فيما يلي:</w:t>
      </w:r>
    </w:p>
    <w:p w:rsidR="003A48BB" w:rsidRPr="00C128FA" w:rsidRDefault="003A48BB" w:rsidP="002C596D">
      <w:pPr>
        <w:pStyle w:val="ListParagraph"/>
        <w:numPr>
          <w:ilvl w:val="0"/>
          <w:numId w:val="7"/>
        </w:numPr>
        <w:bidi/>
        <w:spacing w:before="240" w:after="0" w:line="360" w:lineRule="auto"/>
        <w:rPr>
          <w:rFonts w:ascii="Traditional Arabic" w:hAnsi="Traditional Arabic" w:cs="Traditional Arabic"/>
          <w:sz w:val="28"/>
          <w:szCs w:val="28"/>
          <w:rtl/>
        </w:rPr>
      </w:pPr>
      <w:r w:rsidRPr="00C128FA">
        <w:rPr>
          <w:rFonts w:ascii="Traditional Arabic" w:hAnsi="Traditional Arabic" w:cs="Traditional Arabic"/>
          <w:b/>
          <w:bCs/>
          <w:sz w:val="28"/>
          <w:szCs w:val="28"/>
          <w:rtl/>
        </w:rPr>
        <w:t>سرعة التطور</w:t>
      </w:r>
      <w:r w:rsidRPr="00C128FA">
        <w:rPr>
          <w:rFonts w:ascii="Traditional Arabic" w:hAnsi="Traditional Arabic" w:cs="Traditional Arabic"/>
          <w:sz w:val="28"/>
          <w:szCs w:val="28"/>
          <w:rtl/>
        </w:rPr>
        <w:t>: صعوبة مواكبة المناهج للتغيرات السريعة في المعايير ا</w:t>
      </w:r>
      <w:r w:rsidR="004D52B7" w:rsidRPr="00C128FA">
        <w:rPr>
          <w:rFonts w:ascii="Traditional Arabic" w:hAnsi="Traditional Arabic" w:cs="Traditional Arabic"/>
          <w:sz w:val="28"/>
          <w:szCs w:val="28"/>
          <w:rtl/>
        </w:rPr>
        <w:t xml:space="preserve">لمحاسبية الدولية وتقنيات الذكاء </w:t>
      </w:r>
      <w:r w:rsidRPr="00C128FA">
        <w:rPr>
          <w:rFonts w:ascii="Traditional Arabic" w:hAnsi="Traditional Arabic" w:cs="Traditional Arabic"/>
          <w:sz w:val="28"/>
          <w:szCs w:val="28"/>
          <w:rtl/>
        </w:rPr>
        <w:t>الاصطناعي وتحليل البيانات</w:t>
      </w:r>
      <w:r w:rsidR="001B4969" w:rsidRPr="00C128FA">
        <w:rPr>
          <w:rFonts w:ascii="Traditional Arabic" w:hAnsi="Traditional Arabic" w:cs="Traditional Arabic"/>
          <w:sz w:val="28"/>
          <w:szCs w:val="28"/>
          <w:rtl/>
        </w:rPr>
        <w:t>؛</w:t>
      </w:r>
    </w:p>
    <w:p w:rsidR="003A48BB" w:rsidRPr="00C128FA" w:rsidRDefault="003A48BB" w:rsidP="002C596D">
      <w:pPr>
        <w:pStyle w:val="ListParagraph"/>
        <w:numPr>
          <w:ilvl w:val="0"/>
          <w:numId w:val="7"/>
        </w:numPr>
        <w:bidi/>
        <w:spacing w:before="240" w:after="0" w:line="360" w:lineRule="auto"/>
        <w:rPr>
          <w:rFonts w:ascii="Traditional Arabic" w:hAnsi="Traditional Arabic" w:cs="Traditional Arabic"/>
          <w:sz w:val="28"/>
          <w:szCs w:val="28"/>
          <w:rtl/>
        </w:rPr>
      </w:pPr>
      <w:r w:rsidRPr="00C128FA">
        <w:rPr>
          <w:rFonts w:ascii="Traditional Arabic" w:hAnsi="Traditional Arabic" w:cs="Traditional Arabic"/>
          <w:b/>
          <w:bCs/>
          <w:sz w:val="28"/>
          <w:szCs w:val="28"/>
          <w:rtl/>
        </w:rPr>
        <w:t>الفجوة بين التعليم والممارسة</w:t>
      </w:r>
      <w:r w:rsidRPr="00C128FA">
        <w:rPr>
          <w:rFonts w:ascii="Traditional Arabic" w:hAnsi="Traditional Arabic" w:cs="Traditional Arabic"/>
          <w:sz w:val="28"/>
          <w:szCs w:val="28"/>
          <w:rtl/>
        </w:rPr>
        <w:t>: لا يزال هناك فجوة بين ما يتم تدريسه في الجامعات وما يطبق في سوق العمل</w:t>
      </w:r>
      <w:r w:rsidRPr="00C128FA">
        <w:rPr>
          <w:rFonts w:ascii="Traditional Arabic" w:hAnsi="Traditional Arabic" w:cs="Traditional Arabic"/>
          <w:sz w:val="28"/>
          <w:szCs w:val="28"/>
        </w:rPr>
        <w:t xml:space="preserve"> </w:t>
      </w:r>
      <w:r w:rsidR="001B4969" w:rsidRPr="00C128FA">
        <w:rPr>
          <w:rFonts w:ascii="Traditional Arabic" w:hAnsi="Traditional Arabic" w:cs="Traditional Arabic"/>
          <w:sz w:val="28"/>
          <w:szCs w:val="28"/>
          <w:rtl/>
        </w:rPr>
        <w:t>؛</w:t>
      </w:r>
    </w:p>
    <w:p w:rsidR="00C718BF" w:rsidRPr="00C128FA" w:rsidRDefault="003A48BB" w:rsidP="002C596D">
      <w:pPr>
        <w:pStyle w:val="ListParagraph"/>
        <w:numPr>
          <w:ilvl w:val="0"/>
          <w:numId w:val="7"/>
        </w:numPr>
        <w:bidi/>
        <w:spacing w:before="240" w:after="0" w:line="360" w:lineRule="auto"/>
        <w:rPr>
          <w:rFonts w:ascii="Traditional Arabic" w:hAnsi="Traditional Arabic" w:cs="Traditional Arabic"/>
          <w:sz w:val="28"/>
          <w:szCs w:val="28"/>
          <w:rtl/>
        </w:rPr>
      </w:pPr>
      <w:r w:rsidRPr="00C128FA">
        <w:rPr>
          <w:rFonts w:ascii="Traditional Arabic" w:hAnsi="Traditional Arabic" w:cs="Traditional Arabic"/>
          <w:b/>
          <w:bCs/>
          <w:sz w:val="28"/>
          <w:szCs w:val="28"/>
          <w:rtl/>
        </w:rPr>
        <w:t>قصور الموارد:</w:t>
      </w:r>
      <w:r w:rsidR="009A1BB2">
        <w:rPr>
          <w:rFonts w:ascii="Traditional Arabic" w:hAnsi="Traditional Arabic" w:cs="Traditional Arabic"/>
          <w:sz w:val="28"/>
          <w:szCs w:val="28"/>
          <w:rtl/>
        </w:rPr>
        <w:t xml:space="preserve"> يحتاج تحديث </w:t>
      </w:r>
      <w:r w:rsidRPr="00C128FA">
        <w:rPr>
          <w:rFonts w:ascii="Traditional Arabic" w:hAnsi="Traditional Arabic" w:cs="Traditional Arabic"/>
          <w:sz w:val="28"/>
          <w:szCs w:val="28"/>
          <w:rtl/>
        </w:rPr>
        <w:t>البرامج والتد</w:t>
      </w:r>
      <w:r w:rsidR="00053B24" w:rsidRPr="00C128FA">
        <w:rPr>
          <w:rFonts w:ascii="Traditional Arabic" w:hAnsi="Traditional Arabic" w:cs="Traditional Arabic"/>
          <w:sz w:val="28"/>
          <w:szCs w:val="28"/>
          <w:rtl/>
        </w:rPr>
        <w:t>ريب المستمر لأعضاء هيئة التدريس</w:t>
      </w:r>
      <w:r w:rsidR="001B4969" w:rsidRPr="00C128FA">
        <w:rPr>
          <w:rFonts w:ascii="Traditional Arabic" w:hAnsi="Traditional Arabic" w:cs="Traditional Arabic"/>
          <w:sz w:val="28"/>
          <w:szCs w:val="28"/>
          <w:rtl/>
        </w:rPr>
        <w:t xml:space="preserve"> و</w:t>
      </w:r>
      <w:r w:rsidR="00FC4CD7" w:rsidRPr="00C128FA">
        <w:rPr>
          <w:rFonts w:ascii="Traditional Arabic" w:hAnsi="Traditional Arabic" w:cs="Traditional Arabic"/>
          <w:sz w:val="28"/>
          <w:szCs w:val="28"/>
          <w:rtl/>
        </w:rPr>
        <w:t>طلاب المحاسبة و</w:t>
      </w:r>
      <w:r w:rsidR="001B4969" w:rsidRPr="00C128FA">
        <w:rPr>
          <w:rFonts w:ascii="Traditional Arabic" w:hAnsi="Traditional Arabic" w:cs="Traditional Arabic"/>
          <w:sz w:val="28"/>
          <w:szCs w:val="28"/>
          <w:rtl/>
        </w:rPr>
        <w:t xml:space="preserve">المحاسبين المتربصين </w:t>
      </w:r>
      <w:r w:rsidRPr="00C128FA">
        <w:rPr>
          <w:rFonts w:ascii="Traditional Arabic" w:hAnsi="Traditional Arabic" w:cs="Traditional Arabic"/>
          <w:sz w:val="28"/>
          <w:szCs w:val="28"/>
          <w:rtl/>
        </w:rPr>
        <w:t>إلى استثمارات مالية كبير</w:t>
      </w:r>
      <w:r w:rsidR="001B4969" w:rsidRPr="00C128FA">
        <w:rPr>
          <w:rFonts w:ascii="Traditional Arabic" w:hAnsi="Traditional Arabic" w:cs="Traditional Arabic"/>
          <w:sz w:val="28"/>
          <w:szCs w:val="28"/>
          <w:rtl/>
        </w:rPr>
        <w:t>ة</w:t>
      </w:r>
      <w:r w:rsidR="00FC4CD7" w:rsidRPr="00C128FA">
        <w:rPr>
          <w:rFonts w:ascii="Traditional Arabic" w:hAnsi="Traditional Arabic" w:cs="Traditional Arabic"/>
          <w:sz w:val="28"/>
          <w:szCs w:val="28"/>
          <w:rtl/>
        </w:rPr>
        <w:t xml:space="preserve"> على المديين المتوسط والطويل</w:t>
      </w:r>
      <w:r w:rsidR="001B4969" w:rsidRPr="00C128FA">
        <w:rPr>
          <w:rFonts w:ascii="Traditional Arabic" w:hAnsi="Traditional Arabic" w:cs="Traditional Arabic"/>
          <w:sz w:val="28"/>
          <w:szCs w:val="28"/>
          <w:rtl/>
        </w:rPr>
        <w:t>.</w:t>
      </w:r>
    </w:p>
    <w:p w:rsidR="006E1B48" w:rsidRPr="00C128FA" w:rsidRDefault="00C61EF4" w:rsidP="002C596D">
      <w:pPr>
        <w:bidi/>
        <w:spacing w:before="240" w:after="0" w:line="360" w:lineRule="auto"/>
        <w:jc w:val="both"/>
        <w:rPr>
          <w:rFonts w:ascii="Traditional Arabic" w:hAnsi="Traditional Arabic" w:cs="Traditional Arabic"/>
          <w:b/>
          <w:bCs/>
          <w:sz w:val="28"/>
          <w:szCs w:val="28"/>
          <w:rtl/>
          <w:lang w:val="en-US" w:bidi="ar-DZ"/>
        </w:rPr>
      </w:pPr>
      <w:r w:rsidRPr="00C128FA">
        <w:rPr>
          <w:rFonts w:ascii="Traditional Arabic" w:hAnsi="Traditional Arabic" w:cs="Traditional Arabic"/>
          <w:b/>
          <w:bCs/>
          <w:sz w:val="28"/>
          <w:szCs w:val="28"/>
          <w:rtl/>
          <w:lang w:val="en-US" w:bidi="ar-DZ"/>
        </w:rPr>
        <w:t>ثانبا:</w:t>
      </w:r>
      <w:r w:rsidR="006E1B48" w:rsidRPr="00C128FA">
        <w:rPr>
          <w:rFonts w:ascii="Traditional Arabic" w:hAnsi="Traditional Arabic" w:cs="Traditional Arabic"/>
          <w:b/>
          <w:bCs/>
          <w:sz w:val="28"/>
          <w:szCs w:val="28"/>
          <w:rtl/>
          <w:lang w:val="en-US" w:bidi="ar-DZ"/>
        </w:rPr>
        <w:t xml:space="preserve"> </w:t>
      </w:r>
      <w:r w:rsidRPr="00C128FA">
        <w:rPr>
          <w:rFonts w:ascii="Traditional Arabic" w:hAnsi="Traditional Arabic" w:cs="Traditional Arabic"/>
          <w:b/>
          <w:bCs/>
          <w:sz w:val="28"/>
          <w:szCs w:val="28"/>
          <w:rtl/>
          <w:lang w:val="en-US" w:bidi="ar-DZ"/>
        </w:rPr>
        <w:t>التقديم العام لمعايير التعليم المحاسبي الدولية</w:t>
      </w:r>
    </w:p>
    <w:p w:rsidR="00C61EF4" w:rsidRPr="00C128FA" w:rsidRDefault="00C61EF4" w:rsidP="002C596D">
      <w:pPr>
        <w:bidi/>
        <w:spacing w:before="240" w:after="0" w:line="360" w:lineRule="auto"/>
        <w:jc w:val="both"/>
        <w:rPr>
          <w:rFonts w:ascii="Traditional Arabic" w:hAnsi="Traditional Arabic" w:cs="Traditional Arabic"/>
          <w:b/>
          <w:bCs/>
          <w:sz w:val="28"/>
          <w:szCs w:val="28"/>
          <w:rtl/>
          <w:lang w:val="en-US"/>
        </w:rPr>
      </w:pPr>
      <w:r w:rsidRPr="00C128FA">
        <w:rPr>
          <w:rFonts w:ascii="Traditional Arabic" w:hAnsi="Traditional Arabic" w:cs="Traditional Arabic"/>
          <w:b/>
          <w:bCs/>
          <w:sz w:val="28"/>
          <w:szCs w:val="28"/>
          <w:rtl/>
          <w:lang w:val="en-US"/>
        </w:rPr>
        <w:t xml:space="preserve">1. تعريف معايير التعليم المحاسبي الدولية: </w:t>
      </w:r>
    </w:p>
    <w:p w:rsidR="002B1E3A" w:rsidRPr="00C128FA" w:rsidRDefault="002B1E3A" w:rsidP="002C596D">
      <w:pPr>
        <w:bidi/>
        <w:spacing w:before="240" w:after="0" w:line="360" w:lineRule="auto"/>
        <w:jc w:val="both"/>
        <w:rPr>
          <w:rFonts w:ascii="Traditional Arabic" w:hAnsi="Traditional Arabic" w:cs="Traditional Arabic"/>
          <w:sz w:val="28"/>
          <w:szCs w:val="28"/>
          <w:rtl/>
          <w:lang w:val="en-US"/>
        </w:rPr>
      </w:pPr>
      <w:r w:rsidRPr="00C128FA">
        <w:rPr>
          <w:rFonts w:ascii="Traditional Arabic" w:hAnsi="Traditional Arabic" w:cs="Traditional Arabic"/>
          <w:sz w:val="28"/>
          <w:szCs w:val="28"/>
          <w:rtl/>
          <w:lang w:val="en-US"/>
        </w:rPr>
        <w:t xml:space="preserve">  تعتبر معايير التعليم المحاسبي بمثابة نماذج توفر إرشادات عامة تؤدي إلى توجيه الممارسات التعليمية وترشيدها فيما يتعلق بالتعليم المحاسبي. يقوم مجلس معايير التعليم المحاسبي الدولية </w:t>
      </w:r>
      <w:r w:rsidRPr="00C128FA">
        <w:rPr>
          <w:rFonts w:ascii="Traditional Arabic" w:hAnsi="Traditional Arabic" w:cs="Traditional Arabic"/>
          <w:sz w:val="28"/>
          <w:szCs w:val="28"/>
        </w:rPr>
        <w:t xml:space="preserve"> (International Accounting Education Standards Board (IAESB))  </w:t>
      </w:r>
      <w:r w:rsidRPr="00C128FA">
        <w:rPr>
          <w:rFonts w:ascii="Traditional Arabic" w:hAnsi="Traditional Arabic" w:cs="Traditional Arabic"/>
          <w:sz w:val="28"/>
          <w:szCs w:val="28"/>
          <w:rtl/>
          <w:lang w:val="en-US" w:bidi="ar-DZ"/>
        </w:rPr>
        <w:t xml:space="preserve"> </w:t>
      </w:r>
      <w:r w:rsidRPr="00C128FA">
        <w:rPr>
          <w:rFonts w:ascii="Traditional Arabic" w:hAnsi="Traditional Arabic" w:cs="Traditional Arabic"/>
          <w:sz w:val="28"/>
          <w:szCs w:val="28"/>
          <w:rtl/>
          <w:lang w:val="en-US"/>
        </w:rPr>
        <w:t>،</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وهو هيئة تابعة للإتحاد الدولي للمحاسبين</w:t>
      </w:r>
      <w:r w:rsidRPr="00C128FA">
        <w:rPr>
          <w:rFonts w:ascii="Traditional Arabic" w:hAnsi="Traditional Arabic" w:cs="Traditional Arabic"/>
          <w:sz w:val="28"/>
          <w:szCs w:val="28"/>
        </w:rPr>
        <w:t xml:space="preserve"> (IFAC) </w:t>
      </w:r>
      <w:r w:rsidRPr="00C128FA">
        <w:rPr>
          <w:rFonts w:ascii="Traditional Arabic" w:hAnsi="Traditional Arabic" w:cs="Traditional Arabic"/>
          <w:sz w:val="28"/>
          <w:szCs w:val="28"/>
          <w:rtl/>
          <w:lang w:val="en-US" w:bidi="ar-DZ"/>
        </w:rPr>
        <w:t xml:space="preserve">، بإصدار المعايير </w:t>
      </w:r>
      <w:r w:rsidRPr="00C128FA">
        <w:rPr>
          <w:rFonts w:ascii="Traditional Arabic" w:hAnsi="Traditional Arabic" w:cs="Traditional Arabic"/>
          <w:sz w:val="28"/>
          <w:szCs w:val="28"/>
          <w:rtl/>
          <w:lang w:val="en-US"/>
        </w:rPr>
        <w:t>والمبادئ التوجيهية</w:t>
      </w:r>
      <w:r w:rsidRPr="00C128FA">
        <w:rPr>
          <w:rFonts w:ascii="Traditional Arabic" w:hAnsi="Traditional Arabic" w:cs="Traditional Arabic"/>
          <w:sz w:val="28"/>
          <w:szCs w:val="28"/>
          <w:rtl/>
          <w:lang w:val="en-US" w:bidi="ar-DZ"/>
        </w:rPr>
        <w:t xml:space="preserve"> </w:t>
      </w:r>
      <w:r w:rsidRPr="00C128FA">
        <w:rPr>
          <w:rFonts w:ascii="Traditional Arabic" w:hAnsi="Traditional Arabic" w:cs="Traditional Arabic"/>
          <w:sz w:val="28"/>
          <w:szCs w:val="28"/>
          <w:rtl/>
          <w:lang w:val="en-US"/>
        </w:rPr>
        <w:t xml:space="preserve">المتعلقة بالتعليم المسبق </w:t>
      </w:r>
      <w:r w:rsidRPr="00C128FA">
        <w:rPr>
          <w:rFonts w:ascii="Traditional Arabic" w:hAnsi="Traditional Arabic" w:cs="Traditional Arabic"/>
          <w:sz w:val="28"/>
          <w:szCs w:val="28"/>
          <w:rtl/>
          <w:lang w:val="en-US"/>
        </w:rPr>
        <w:lastRenderedPageBreak/>
        <w:t xml:space="preserve">للتأهيل، وتدريب المحاسبين المهنيين، والتطوير المهني المستمر لأعضاء مهنة المحاسبة. ويعمل المجلس أيضا كمحفز في الجمع بين الاقتصادات النامية والناشئة للمساعدة في النهوض ببرامج المحاسبة في جميع أنحاء العالم، و هذا في إطار السعي </w:t>
      </w:r>
      <w:r w:rsidRPr="00C128FA">
        <w:rPr>
          <w:rFonts w:ascii="Traditional Arabic" w:hAnsi="Traditional Arabic" w:cs="Traditional Arabic"/>
          <w:sz w:val="28"/>
          <w:szCs w:val="28"/>
          <w:rtl/>
          <w:lang w:val="en-US" w:bidi="ar-DZ"/>
        </w:rPr>
        <w:t xml:space="preserve">لتحقيق المصلحة العامة و تعزيز الثقة في </w:t>
      </w:r>
      <w:r w:rsidR="00D04FEB" w:rsidRPr="00C128FA">
        <w:rPr>
          <w:rFonts w:ascii="Traditional Arabic" w:hAnsi="Traditional Arabic" w:cs="Traditional Arabic"/>
          <w:sz w:val="28"/>
          <w:szCs w:val="28"/>
          <w:rtl/>
          <w:lang w:val="en-US" w:bidi="ar-DZ"/>
        </w:rPr>
        <w:t>ال</w:t>
      </w:r>
      <w:r w:rsidRPr="00C128FA">
        <w:rPr>
          <w:rFonts w:ascii="Traditional Arabic" w:hAnsi="Traditional Arabic" w:cs="Traditional Arabic"/>
          <w:sz w:val="28"/>
          <w:szCs w:val="28"/>
          <w:rtl/>
          <w:lang w:val="en-US" w:bidi="ar-DZ"/>
        </w:rPr>
        <w:t>مهنة</w:t>
      </w:r>
      <w:r w:rsidRPr="00C128FA">
        <w:rPr>
          <w:rFonts w:ascii="Traditional Arabic" w:hAnsi="Traditional Arabic" w:cs="Traditional Arabic"/>
          <w:sz w:val="28"/>
          <w:szCs w:val="28"/>
          <w:rtl/>
          <w:lang w:val="en-US"/>
        </w:rPr>
        <w:t xml:space="preserve">. كما يسعى أيضا مجلس معايير التعليم المحاسبي الدولية </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lang w:val="en-US"/>
        </w:rPr>
        <w:t>إلى تنمية التعليم المحاسبي على المستوى الدولي من خلال تركيز الجهود على تحسين المهارات والقيم و المعرفة المه</w:t>
      </w:r>
      <w:r w:rsidR="000B5440" w:rsidRPr="00C128FA">
        <w:rPr>
          <w:rFonts w:ascii="Traditional Arabic" w:hAnsi="Traditional Arabic" w:cs="Traditional Arabic"/>
          <w:sz w:val="28"/>
          <w:szCs w:val="28"/>
          <w:rtl/>
          <w:lang w:val="en-US"/>
        </w:rPr>
        <w:t>نية والأخلاق لطلاب المحاسبة و</w:t>
      </w:r>
      <w:r w:rsidRPr="00C128FA">
        <w:rPr>
          <w:rFonts w:ascii="Traditional Arabic" w:hAnsi="Traditional Arabic" w:cs="Traditional Arabic"/>
          <w:sz w:val="28"/>
          <w:szCs w:val="28"/>
          <w:rtl/>
          <w:lang w:val="en-US"/>
        </w:rPr>
        <w:t>العمل على تحسين معايير تعليم المحاسبة من خلال توقع الإحتياجات المستقبلية للمستخدمين و نتائج التعليم المحاسبي</w:t>
      </w:r>
      <w:sdt>
        <w:sdtPr>
          <w:rPr>
            <w:rFonts w:ascii="Traditional Arabic" w:hAnsi="Traditional Arabic" w:cs="Traditional Arabic"/>
            <w:sz w:val="28"/>
            <w:szCs w:val="28"/>
            <w:rtl/>
            <w:lang w:val="en-US"/>
          </w:rPr>
          <w:id w:val="-1786033881"/>
          <w:citation/>
        </w:sdtPr>
        <w:sdtEndPr/>
        <w:sdtContent>
          <w:r w:rsidR="00EA61AB" w:rsidRPr="00C128FA">
            <w:rPr>
              <w:rFonts w:ascii="Traditional Arabic" w:hAnsi="Traditional Arabic" w:cs="Traditional Arabic"/>
              <w:sz w:val="28"/>
              <w:szCs w:val="28"/>
              <w:rtl/>
              <w:lang w:val="en-US"/>
            </w:rPr>
            <w:fldChar w:fldCharType="begin"/>
          </w:r>
          <w:r w:rsidR="00EA61AB" w:rsidRPr="00C128FA">
            <w:rPr>
              <w:rFonts w:ascii="Traditional Arabic" w:hAnsi="Traditional Arabic" w:cs="Traditional Arabic"/>
              <w:sz w:val="28"/>
              <w:szCs w:val="28"/>
              <w:rtl/>
              <w:lang w:val="en-US" w:bidi="ar-DZ"/>
            </w:rPr>
            <w:instrText xml:space="preserve"> </w:instrText>
          </w:r>
          <w:r w:rsidR="00EA61AB" w:rsidRPr="00C128FA">
            <w:rPr>
              <w:rFonts w:ascii="Traditional Arabic" w:hAnsi="Traditional Arabic" w:cs="Traditional Arabic"/>
              <w:sz w:val="28"/>
              <w:szCs w:val="28"/>
              <w:lang w:val="en-US" w:bidi="ar-DZ"/>
            </w:rPr>
            <w:instrText>CITATION</w:instrText>
          </w:r>
          <w:r w:rsidR="00EA61AB" w:rsidRPr="00C128FA">
            <w:rPr>
              <w:rFonts w:ascii="Traditional Arabic" w:hAnsi="Traditional Arabic" w:cs="Traditional Arabic"/>
              <w:sz w:val="28"/>
              <w:szCs w:val="28"/>
              <w:rtl/>
              <w:lang w:val="en-US" w:bidi="ar-DZ"/>
            </w:rPr>
            <w:instrText xml:space="preserve"> بنص16 \</w:instrText>
          </w:r>
          <w:r w:rsidR="00EA61AB" w:rsidRPr="00C128FA">
            <w:rPr>
              <w:rFonts w:ascii="Traditional Arabic" w:hAnsi="Traditional Arabic" w:cs="Traditional Arabic"/>
              <w:sz w:val="28"/>
              <w:szCs w:val="28"/>
              <w:lang w:val="en-US" w:bidi="ar-DZ"/>
            </w:rPr>
            <w:instrText>l 5121</w:instrText>
          </w:r>
          <w:r w:rsidR="00EA61AB" w:rsidRPr="00C128FA">
            <w:rPr>
              <w:rFonts w:ascii="Traditional Arabic" w:hAnsi="Traditional Arabic" w:cs="Traditional Arabic"/>
              <w:sz w:val="28"/>
              <w:szCs w:val="28"/>
              <w:rtl/>
              <w:lang w:val="en-US" w:bidi="ar-DZ"/>
            </w:rPr>
            <w:instrText xml:space="preserve"> </w:instrText>
          </w:r>
          <w:r w:rsidR="00EA61AB" w:rsidRPr="00C128FA">
            <w:rPr>
              <w:rFonts w:ascii="Traditional Arabic" w:hAnsi="Traditional Arabic" w:cs="Traditional Arabic"/>
              <w:sz w:val="28"/>
              <w:szCs w:val="28"/>
              <w:rtl/>
              <w:lang w:val="en-US"/>
            </w:rPr>
            <w:fldChar w:fldCharType="separate"/>
          </w:r>
          <w:r w:rsidR="00C128FA" w:rsidRPr="00C128FA">
            <w:rPr>
              <w:rFonts w:ascii="Traditional Arabic" w:hAnsi="Traditional Arabic" w:cs="Traditional Arabic"/>
              <w:noProof/>
              <w:sz w:val="28"/>
              <w:szCs w:val="28"/>
              <w:rtl/>
              <w:lang w:val="en-US" w:bidi="ar-DZ"/>
            </w:rPr>
            <w:t xml:space="preserve"> </w:t>
          </w:r>
          <w:r w:rsidR="00C128FA" w:rsidRPr="00C128FA">
            <w:rPr>
              <w:rFonts w:ascii="Traditional Arabic" w:hAnsi="Traditional Arabic" w:cs="Traditional Arabic" w:hint="cs"/>
              <w:noProof/>
              <w:sz w:val="28"/>
              <w:szCs w:val="28"/>
              <w:rtl/>
              <w:lang w:val="en-US" w:bidi="ar-DZ"/>
            </w:rPr>
            <w:t>(بن صالح، 2016)</w:t>
          </w:r>
          <w:r w:rsidR="00EA61AB" w:rsidRPr="00C128FA">
            <w:rPr>
              <w:rFonts w:ascii="Traditional Arabic" w:hAnsi="Traditional Arabic" w:cs="Traditional Arabic"/>
              <w:sz w:val="28"/>
              <w:szCs w:val="28"/>
              <w:rtl/>
              <w:lang w:val="en-US"/>
            </w:rPr>
            <w:fldChar w:fldCharType="end"/>
          </w:r>
        </w:sdtContent>
      </w:sdt>
      <w:r w:rsidRPr="00C128FA">
        <w:rPr>
          <w:rFonts w:ascii="Traditional Arabic" w:hAnsi="Traditional Arabic" w:cs="Traditional Arabic"/>
          <w:sz w:val="28"/>
          <w:szCs w:val="28"/>
          <w:rtl/>
          <w:lang w:val="en-US"/>
        </w:rPr>
        <w:t xml:space="preserve"> </w:t>
      </w:r>
    </w:p>
    <w:p w:rsidR="00317201" w:rsidRPr="00C128FA" w:rsidRDefault="0000140F" w:rsidP="002C596D">
      <w:pPr>
        <w:bidi/>
        <w:spacing w:before="240" w:after="0" w:line="360" w:lineRule="auto"/>
        <w:jc w:val="both"/>
        <w:rPr>
          <w:rFonts w:ascii="Traditional Arabic" w:hAnsi="Traditional Arabic" w:cs="Traditional Arabic"/>
          <w:sz w:val="28"/>
          <w:szCs w:val="28"/>
          <w:lang w:val="en-US" w:bidi="ar-DZ"/>
        </w:rPr>
      </w:pPr>
      <w:r w:rsidRPr="00C128FA">
        <w:rPr>
          <w:rFonts w:ascii="Traditional Arabic" w:hAnsi="Traditional Arabic" w:cs="Traditional Arabic"/>
          <w:sz w:val="28"/>
          <w:szCs w:val="28"/>
          <w:rtl/>
          <w:lang w:val="en-US" w:bidi="ar-DZ"/>
        </w:rPr>
        <w:t xml:space="preserve">  تساعد</w:t>
      </w:r>
      <w:r w:rsidRPr="00C128FA">
        <w:rPr>
          <w:rFonts w:ascii="Traditional Arabic" w:hAnsi="Traditional Arabic" w:cs="Traditional Arabic"/>
          <w:sz w:val="28"/>
          <w:szCs w:val="28"/>
          <w:rtl/>
          <w:lang w:val="en-US"/>
        </w:rPr>
        <w:t xml:space="preserve"> </w:t>
      </w:r>
      <w:r w:rsidR="006E1B48" w:rsidRPr="00C128FA">
        <w:rPr>
          <w:rFonts w:ascii="Traditional Arabic" w:hAnsi="Traditional Arabic" w:cs="Traditional Arabic"/>
          <w:sz w:val="28"/>
          <w:szCs w:val="28"/>
          <w:rtl/>
          <w:lang w:val="en-US" w:bidi="ar-DZ"/>
        </w:rPr>
        <w:t>المعايير</w:t>
      </w:r>
      <w:r w:rsidRPr="00C128FA">
        <w:rPr>
          <w:rFonts w:ascii="Traditional Arabic" w:hAnsi="Traditional Arabic" w:cs="Traditional Arabic"/>
          <w:sz w:val="28"/>
          <w:szCs w:val="28"/>
          <w:rtl/>
          <w:lang w:val="en-US" w:bidi="ar-DZ"/>
        </w:rPr>
        <w:t xml:space="preserve"> الدولية للتعليم المحاسبي</w:t>
      </w:r>
      <w:r w:rsidR="006E1B48" w:rsidRPr="00C128FA">
        <w:rPr>
          <w:rFonts w:ascii="Traditional Arabic" w:hAnsi="Traditional Arabic" w:cs="Traditional Arabic"/>
          <w:sz w:val="28"/>
          <w:szCs w:val="28"/>
          <w:rtl/>
          <w:lang w:val="en-US" w:bidi="ar-DZ"/>
        </w:rPr>
        <w:t xml:space="preserve"> وغيرها من المنشورات التي على ترشيد الممارسات في مجال التعليم المحاسبي من أجل ضمان التأهيل المطلوب في </w:t>
      </w:r>
      <w:r w:rsidRPr="00C128FA">
        <w:rPr>
          <w:rFonts w:ascii="Traditional Arabic" w:hAnsi="Traditional Arabic" w:cs="Traditional Arabic"/>
          <w:sz w:val="28"/>
          <w:szCs w:val="28"/>
          <w:rtl/>
          <w:lang w:val="en-US" w:bidi="ar-DZ"/>
        </w:rPr>
        <w:t>المحاسب لتحقيق المصلحة العامة و</w:t>
      </w:r>
      <w:r w:rsidR="006E1B48" w:rsidRPr="00C128FA">
        <w:rPr>
          <w:rFonts w:ascii="Traditional Arabic" w:hAnsi="Traditional Arabic" w:cs="Traditional Arabic"/>
          <w:sz w:val="28"/>
          <w:szCs w:val="28"/>
          <w:rtl/>
          <w:lang w:val="en-US" w:bidi="ar-DZ"/>
        </w:rPr>
        <w:t>تعزيز الثقة في مهنة المحاسبة</w:t>
      </w:r>
      <w:r w:rsidR="00FC3102" w:rsidRPr="00C128FA">
        <w:rPr>
          <w:rFonts w:ascii="Traditional Arabic" w:hAnsi="Traditional Arabic" w:cs="Traditional Arabic"/>
          <w:sz w:val="28"/>
          <w:szCs w:val="28"/>
          <w:rtl/>
          <w:lang w:val="en-US" w:bidi="ar-DZ"/>
        </w:rPr>
        <w:t>،</w:t>
      </w:r>
      <w:r w:rsidR="006E1B48" w:rsidRPr="00C128FA">
        <w:rPr>
          <w:rFonts w:ascii="Traditional Arabic" w:hAnsi="Traditional Arabic" w:cs="Traditional Arabic"/>
          <w:sz w:val="28"/>
          <w:szCs w:val="28"/>
          <w:rtl/>
          <w:lang w:val="en-US" w:bidi="ar-DZ"/>
        </w:rPr>
        <w:t xml:space="preserve"> </w:t>
      </w:r>
      <w:r w:rsidR="00317201" w:rsidRPr="00C128FA">
        <w:rPr>
          <w:rFonts w:ascii="Traditional Arabic" w:hAnsi="Traditional Arabic" w:cs="Traditional Arabic"/>
          <w:sz w:val="28"/>
          <w:szCs w:val="28"/>
          <w:rtl/>
          <w:lang w:val="en-US"/>
        </w:rPr>
        <w:t>كما</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يعمل</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bidi="ar-DZ"/>
        </w:rPr>
        <w:t xml:space="preserve"> هذا المجلس </w:t>
      </w:r>
      <w:r w:rsidR="00317201" w:rsidRPr="00C128FA">
        <w:rPr>
          <w:rFonts w:ascii="Traditional Arabic" w:hAnsi="Traditional Arabic" w:cs="Traditional Arabic"/>
          <w:sz w:val="28"/>
          <w:szCs w:val="28"/>
          <w:rtl/>
          <w:lang w:val="en-US"/>
        </w:rPr>
        <w:t>على</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تعزيز</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النقاش</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الدولي</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حول</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القضايا</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المتعلقة</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بتعليم</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وتطوير</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وتقييم</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المحاسبين</w:t>
      </w:r>
      <w:r w:rsidR="00317201" w:rsidRPr="00C128FA">
        <w:rPr>
          <w:rFonts w:ascii="Traditional Arabic" w:hAnsi="Traditional Arabic" w:cs="Traditional Arabic"/>
          <w:sz w:val="28"/>
          <w:szCs w:val="28"/>
          <w:lang w:bidi="ar-DZ"/>
        </w:rPr>
        <w:t xml:space="preserve"> </w:t>
      </w:r>
      <w:r w:rsidR="00317201" w:rsidRPr="00C128FA">
        <w:rPr>
          <w:rFonts w:ascii="Traditional Arabic" w:hAnsi="Traditional Arabic" w:cs="Traditional Arabic"/>
          <w:sz w:val="28"/>
          <w:szCs w:val="28"/>
          <w:rtl/>
          <w:lang w:val="en-US"/>
        </w:rPr>
        <w:t>المحترفين،</w:t>
      </w:r>
      <w:sdt>
        <w:sdtPr>
          <w:rPr>
            <w:rFonts w:ascii="Traditional Arabic" w:hAnsi="Traditional Arabic" w:cs="Traditional Arabic"/>
            <w:sz w:val="28"/>
            <w:szCs w:val="28"/>
            <w:rtl/>
            <w:lang w:val="en-US"/>
          </w:rPr>
          <w:id w:val="975343021"/>
          <w:citation/>
        </w:sdtPr>
        <w:sdtEndPr/>
        <w:sdtContent>
          <w:r w:rsidR="00211CD4" w:rsidRPr="00C128FA">
            <w:rPr>
              <w:rFonts w:ascii="Traditional Arabic" w:hAnsi="Traditional Arabic" w:cs="Traditional Arabic"/>
              <w:sz w:val="28"/>
              <w:szCs w:val="28"/>
              <w:rtl/>
              <w:lang w:val="en-US"/>
            </w:rPr>
            <w:fldChar w:fldCharType="begin"/>
          </w:r>
          <w:r w:rsidR="00211CD4" w:rsidRPr="00C128FA">
            <w:rPr>
              <w:rFonts w:ascii="Traditional Arabic" w:hAnsi="Traditional Arabic" w:cs="Traditional Arabic"/>
              <w:sz w:val="28"/>
              <w:szCs w:val="28"/>
              <w:rtl/>
              <w:lang w:val="en-US" w:bidi="ar-DZ"/>
            </w:rPr>
            <w:instrText xml:space="preserve"> </w:instrText>
          </w:r>
          <w:r w:rsidR="00211CD4" w:rsidRPr="00C128FA">
            <w:rPr>
              <w:rFonts w:ascii="Traditional Arabic" w:hAnsi="Traditional Arabic" w:cs="Traditional Arabic"/>
              <w:sz w:val="28"/>
              <w:szCs w:val="28"/>
              <w:lang w:val="en-US" w:bidi="ar-DZ"/>
            </w:rPr>
            <w:instrText>CITATION</w:instrText>
          </w:r>
          <w:r w:rsidR="00211CD4" w:rsidRPr="00C128FA">
            <w:rPr>
              <w:rFonts w:ascii="Traditional Arabic" w:hAnsi="Traditional Arabic" w:cs="Traditional Arabic"/>
              <w:sz w:val="28"/>
              <w:szCs w:val="28"/>
              <w:rtl/>
              <w:lang w:val="en-US" w:bidi="ar-DZ"/>
            </w:rPr>
            <w:instrText xml:space="preserve"> </w:instrText>
          </w:r>
          <w:r w:rsidR="00211CD4" w:rsidRPr="00C128FA">
            <w:rPr>
              <w:rFonts w:ascii="Traditional Arabic" w:hAnsi="Traditional Arabic" w:cs="Traditional Arabic"/>
              <w:sz w:val="28"/>
              <w:szCs w:val="28"/>
              <w:lang w:val="en-US" w:bidi="ar-DZ"/>
            </w:rPr>
            <w:instrText>IAE17 \l 5121</w:instrText>
          </w:r>
          <w:r w:rsidR="00211CD4" w:rsidRPr="00C128FA">
            <w:rPr>
              <w:rFonts w:ascii="Traditional Arabic" w:hAnsi="Traditional Arabic" w:cs="Traditional Arabic"/>
              <w:sz w:val="28"/>
              <w:szCs w:val="28"/>
              <w:rtl/>
              <w:lang w:val="en-US" w:bidi="ar-DZ"/>
            </w:rPr>
            <w:instrText xml:space="preserve"> </w:instrText>
          </w:r>
          <w:r w:rsidR="00211CD4" w:rsidRPr="00C128FA">
            <w:rPr>
              <w:rFonts w:ascii="Traditional Arabic" w:hAnsi="Traditional Arabic" w:cs="Traditional Arabic"/>
              <w:sz w:val="28"/>
              <w:szCs w:val="28"/>
              <w:rtl/>
              <w:lang w:val="en-US"/>
            </w:rPr>
            <w:fldChar w:fldCharType="separate"/>
          </w:r>
          <w:r w:rsidR="00C128FA" w:rsidRPr="00C128FA">
            <w:rPr>
              <w:rFonts w:ascii="Traditional Arabic" w:hAnsi="Traditional Arabic" w:cs="Traditional Arabic"/>
              <w:noProof/>
              <w:sz w:val="28"/>
              <w:szCs w:val="28"/>
              <w:rtl/>
              <w:lang w:val="en-US" w:bidi="ar-DZ"/>
            </w:rPr>
            <w:t xml:space="preserve"> </w:t>
          </w:r>
          <w:r w:rsidR="00C128FA" w:rsidRPr="00C128FA">
            <w:rPr>
              <w:rFonts w:ascii="Traditional Arabic" w:hAnsi="Traditional Arabic" w:cs="Traditional Arabic" w:hint="cs"/>
              <w:noProof/>
              <w:sz w:val="28"/>
              <w:szCs w:val="28"/>
              <w:rtl/>
              <w:lang w:val="en-US" w:bidi="ar-DZ"/>
            </w:rPr>
            <w:t>(</w:t>
          </w:r>
          <w:r w:rsidR="00C128FA" w:rsidRPr="00C128FA">
            <w:rPr>
              <w:rFonts w:ascii="Traditional Arabic" w:hAnsi="Traditional Arabic" w:cs="Traditional Arabic" w:hint="cs"/>
              <w:noProof/>
              <w:sz w:val="28"/>
              <w:szCs w:val="28"/>
              <w:lang w:val="en-US" w:bidi="ar-DZ"/>
            </w:rPr>
            <w:t>IAESB</w:t>
          </w:r>
          <w:r w:rsidR="00C128FA" w:rsidRPr="00C128FA">
            <w:rPr>
              <w:rFonts w:ascii="Traditional Arabic" w:hAnsi="Traditional Arabic" w:cs="Traditional Arabic" w:hint="cs"/>
              <w:noProof/>
              <w:sz w:val="28"/>
              <w:szCs w:val="28"/>
              <w:rtl/>
              <w:lang w:val="en-US" w:bidi="ar-DZ"/>
            </w:rPr>
            <w:t>، 2017)</w:t>
          </w:r>
          <w:r w:rsidR="00211CD4" w:rsidRPr="00C128FA">
            <w:rPr>
              <w:rFonts w:ascii="Traditional Arabic" w:hAnsi="Traditional Arabic" w:cs="Traditional Arabic"/>
              <w:sz w:val="28"/>
              <w:szCs w:val="28"/>
              <w:rtl/>
              <w:lang w:val="en-US"/>
            </w:rPr>
            <w:fldChar w:fldCharType="end"/>
          </w:r>
        </w:sdtContent>
      </w:sdt>
    </w:p>
    <w:p w:rsidR="00C61EF4" w:rsidRPr="00C128FA" w:rsidRDefault="00C61EF4" w:rsidP="002C596D">
      <w:pPr>
        <w:bidi/>
        <w:spacing w:before="240" w:after="0" w:line="360" w:lineRule="auto"/>
        <w:jc w:val="both"/>
        <w:rPr>
          <w:rFonts w:ascii="Traditional Arabic" w:hAnsi="Traditional Arabic" w:cs="Traditional Arabic"/>
          <w:b/>
          <w:bCs/>
          <w:sz w:val="28"/>
          <w:szCs w:val="28"/>
          <w:rtl/>
          <w:lang w:val="en-US"/>
        </w:rPr>
      </w:pPr>
      <w:r w:rsidRPr="00C128FA">
        <w:rPr>
          <w:rFonts w:ascii="Traditional Arabic" w:hAnsi="Traditional Arabic" w:cs="Traditional Arabic"/>
          <w:b/>
          <w:bCs/>
          <w:sz w:val="28"/>
          <w:szCs w:val="28"/>
          <w:rtl/>
          <w:lang w:val="en-US"/>
        </w:rPr>
        <w:t>2. أهمية معايير التعليم المحاسبي الدولية:</w:t>
      </w:r>
    </w:p>
    <w:p w:rsidR="00291215" w:rsidRPr="00C128FA" w:rsidRDefault="00C33613" w:rsidP="002C596D">
      <w:pPr>
        <w:bidi/>
        <w:spacing w:before="240" w:after="0" w:line="360" w:lineRule="auto"/>
        <w:jc w:val="both"/>
        <w:rPr>
          <w:rFonts w:ascii="Traditional Arabic" w:hAnsi="Traditional Arabic" w:cs="Traditional Arabic"/>
          <w:sz w:val="28"/>
          <w:szCs w:val="28"/>
          <w:rtl/>
          <w:lang w:bidi="ar-DZ"/>
        </w:rPr>
      </w:pPr>
      <w:r w:rsidRPr="00C128FA">
        <w:rPr>
          <w:rFonts w:ascii="Traditional Arabic" w:hAnsi="Traditional Arabic" w:cs="Traditional Arabic"/>
          <w:sz w:val="28"/>
          <w:szCs w:val="28"/>
          <w:rtl/>
          <w:lang w:val="en-US"/>
        </w:rPr>
        <w:t>تكتسي المعايير الدولية للتعليم المحاسبي أهمية بالغة في توحيد الرؤية التعليمية للمهنة وضمان انسجام مخرجات كليات المحاسبة مع متطلبات السوق العالمية. فهي تسهم في رفع مستوى جودة البرامج التعليمية من خلال تحديد الكفاءات الأساسية التي ينبغي على الخريجين اكتسابها، سواء في الجانب المعرفي أو المهاري أو القيمي</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lang w:val="en-US"/>
        </w:rPr>
        <w:t>كما تعمل هذه المعايير على تقليص الفجوة بين ما يتعلمه الطلبة في الجامعات وما تتطلبه الممارسة المهنية، وذلك عبر مواءمة المناهج مع احتياجات أصحاب العمل والمهنة على حد سواء</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lang w:val="en-US"/>
        </w:rPr>
        <w:t xml:space="preserve">إضافة إلى ذلك، </w:t>
      </w:r>
      <w:r w:rsidR="0098327D" w:rsidRPr="00C128FA">
        <w:rPr>
          <w:rFonts w:ascii="Traditional Arabic" w:hAnsi="Traditional Arabic" w:cs="Traditional Arabic"/>
          <w:sz w:val="28"/>
          <w:szCs w:val="28"/>
          <w:rtl/>
          <w:lang w:val="en-US"/>
        </w:rPr>
        <w:t>توفر هذه المعايير إطاراً مرجعيا</w:t>
      </w:r>
      <w:r w:rsidRPr="00C128FA">
        <w:rPr>
          <w:rFonts w:ascii="Traditional Arabic" w:hAnsi="Traditional Arabic" w:cs="Traditional Arabic"/>
          <w:sz w:val="28"/>
          <w:szCs w:val="28"/>
          <w:rtl/>
          <w:lang w:val="en-US"/>
        </w:rPr>
        <w:t xml:space="preserve"> يساعد الجامعات في البلدان النامية والمتقدمة على حد سواء في تحديث برامجها بما يتوافق مع التطورات التكنولوجية والاقتصادية المتسارعة، الأمر الذي يعزز قابلية توظيف الخريجين ويدعم الاعتراف الدولي بشهاداتهم</w:t>
      </w:r>
      <w:r w:rsidR="0098327D" w:rsidRPr="00C128FA">
        <w:rPr>
          <w:rFonts w:ascii="Traditional Arabic" w:hAnsi="Traditional Arabic" w:cs="Traditional Arabic"/>
          <w:sz w:val="28"/>
          <w:szCs w:val="28"/>
          <w:rtl/>
          <w:lang w:bidi="ar-DZ"/>
        </w:rPr>
        <w:t xml:space="preserve">، </w:t>
      </w:r>
      <w:r w:rsidRPr="00C128FA">
        <w:rPr>
          <w:rFonts w:ascii="Traditional Arabic" w:hAnsi="Traditional Arabic" w:cs="Traditional Arabic"/>
          <w:sz w:val="28"/>
          <w:szCs w:val="28"/>
          <w:rtl/>
          <w:lang w:val="en-US"/>
        </w:rPr>
        <w:t>ومن ثم</w:t>
      </w:r>
      <w:r w:rsidR="0098327D" w:rsidRPr="00C128FA">
        <w:rPr>
          <w:rFonts w:ascii="Traditional Arabic" w:hAnsi="Traditional Arabic" w:cs="Traditional Arabic"/>
          <w:sz w:val="28"/>
          <w:szCs w:val="28"/>
          <w:rtl/>
          <w:lang w:val="en-US"/>
        </w:rPr>
        <w:t xml:space="preserve"> فإن تبني هذه المعايير يعد شرطا أساسيا</w:t>
      </w:r>
      <w:r w:rsidRPr="00C128FA">
        <w:rPr>
          <w:rFonts w:ascii="Traditional Arabic" w:hAnsi="Traditional Arabic" w:cs="Traditional Arabic"/>
          <w:sz w:val="28"/>
          <w:szCs w:val="28"/>
          <w:rtl/>
          <w:lang w:val="en-US"/>
        </w:rPr>
        <w:t xml:space="preserve"> لضمان جودة التعليم المحاسبي واستدامة تطوير المهنة على الصعيد العالمي</w:t>
      </w:r>
      <w:r w:rsidRPr="00C128FA">
        <w:rPr>
          <w:rFonts w:ascii="Traditional Arabic" w:hAnsi="Traditional Arabic" w:cs="Traditional Arabic"/>
          <w:sz w:val="28"/>
          <w:szCs w:val="28"/>
          <w:lang w:bidi="ar-DZ"/>
        </w:rPr>
        <w:t>.</w:t>
      </w:r>
      <w:sdt>
        <w:sdtPr>
          <w:rPr>
            <w:rFonts w:ascii="Traditional Arabic" w:hAnsi="Traditional Arabic" w:cs="Traditional Arabic"/>
            <w:sz w:val="28"/>
            <w:szCs w:val="28"/>
            <w:rtl/>
            <w:lang w:bidi="ar-DZ"/>
          </w:rPr>
          <w:id w:val="43033167"/>
          <w:citation/>
        </w:sdtPr>
        <w:sdtEndPr/>
        <w:sdtContent>
          <w:r w:rsidR="00330523" w:rsidRPr="00C128FA">
            <w:rPr>
              <w:rFonts w:ascii="Traditional Arabic" w:hAnsi="Traditional Arabic" w:cs="Traditional Arabic"/>
              <w:sz w:val="28"/>
              <w:szCs w:val="28"/>
              <w:rtl/>
              <w:lang w:bidi="ar-DZ"/>
            </w:rPr>
            <w:fldChar w:fldCharType="begin"/>
          </w:r>
          <w:r w:rsidR="00330523" w:rsidRPr="00C128FA">
            <w:rPr>
              <w:rFonts w:ascii="Traditional Arabic" w:hAnsi="Traditional Arabic" w:cs="Traditional Arabic"/>
              <w:sz w:val="28"/>
              <w:szCs w:val="28"/>
              <w:rtl/>
              <w:lang w:bidi="ar-DZ"/>
            </w:rPr>
            <w:instrText xml:space="preserve"> </w:instrText>
          </w:r>
          <w:r w:rsidR="00330523" w:rsidRPr="00C128FA">
            <w:rPr>
              <w:rFonts w:ascii="Traditional Arabic" w:hAnsi="Traditional Arabic" w:cs="Traditional Arabic"/>
              <w:sz w:val="28"/>
              <w:szCs w:val="28"/>
              <w:lang w:bidi="ar-DZ"/>
            </w:rPr>
            <w:instrText>CITATION</w:instrText>
          </w:r>
          <w:r w:rsidR="00330523" w:rsidRPr="00C128FA">
            <w:rPr>
              <w:rFonts w:ascii="Traditional Arabic" w:hAnsi="Traditional Arabic" w:cs="Traditional Arabic"/>
              <w:sz w:val="28"/>
              <w:szCs w:val="28"/>
              <w:rtl/>
              <w:lang w:bidi="ar-DZ"/>
            </w:rPr>
            <w:instrText xml:space="preserve"> عنو21 \</w:instrText>
          </w:r>
          <w:r w:rsidR="00330523" w:rsidRPr="00C128FA">
            <w:rPr>
              <w:rFonts w:ascii="Traditional Arabic" w:hAnsi="Traditional Arabic" w:cs="Traditional Arabic"/>
              <w:sz w:val="28"/>
              <w:szCs w:val="28"/>
              <w:lang w:bidi="ar-DZ"/>
            </w:rPr>
            <w:instrText>l 5121</w:instrText>
          </w:r>
          <w:r w:rsidR="00330523" w:rsidRPr="00C128FA">
            <w:rPr>
              <w:rFonts w:ascii="Traditional Arabic" w:hAnsi="Traditional Arabic" w:cs="Traditional Arabic"/>
              <w:sz w:val="28"/>
              <w:szCs w:val="28"/>
              <w:rtl/>
              <w:lang w:bidi="ar-DZ"/>
            </w:rPr>
            <w:instrText xml:space="preserve"> </w:instrText>
          </w:r>
          <w:r w:rsidR="00330523" w:rsidRPr="00C128FA">
            <w:rPr>
              <w:rFonts w:ascii="Traditional Arabic" w:hAnsi="Traditional Arabic" w:cs="Traditional Arabic"/>
              <w:sz w:val="28"/>
              <w:szCs w:val="28"/>
              <w:rtl/>
              <w:lang w:bidi="ar-DZ"/>
            </w:rPr>
            <w:fldChar w:fldCharType="separate"/>
          </w:r>
          <w:r w:rsidR="00C128FA" w:rsidRPr="00C128FA">
            <w:rPr>
              <w:rFonts w:ascii="Traditional Arabic" w:hAnsi="Traditional Arabic" w:cs="Traditional Arabic"/>
              <w:noProof/>
              <w:sz w:val="28"/>
              <w:szCs w:val="28"/>
              <w:rtl/>
              <w:lang w:bidi="ar-DZ"/>
            </w:rPr>
            <w:t xml:space="preserve"> </w:t>
          </w:r>
          <w:r w:rsidR="00C128FA" w:rsidRPr="00C128FA">
            <w:rPr>
              <w:rFonts w:ascii="Traditional Arabic" w:hAnsi="Traditional Arabic" w:cs="Traditional Arabic" w:hint="cs"/>
              <w:noProof/>
              <w:sz w:val="28"/>
              <w:szCs w:val="28"/>
              <w:rtl/>
              <w:lang w:bidi="ar-DZ"/>
            </w:rPr>
            <w:t>(عنون، 2021)</w:t>
          </w:r>
          <w:r w:rsidR="00330523" w:rsidRPr="00C128FA">
            <w:rPr>
              <w:rFonts w:ascii="Traditional Arabic" w:hAnsi="Traditional Arabic" w:cs="Traditional Arabic"/>
              <w:sz w:val="28"/>
              <w:szCs w:val="28"/>
              <w:rtl/>
              <w:lang w:bidi="ar-DZ"/>
            </w:rPr>
            <w:fldChar w:fldCharType="end"/>
          </w:r>
        </w:sdtContent>
      </w:sdt>
    </w:p>
    <w:p w:rsidR="0009302A" w:rsidRPr="00C128FA" w:rsidRDefault="0009302A" w:rsidP="002C596D">
      <w:pPr>
        <w:bidi/>
        <w:spacing w:after="0" w:line="360" w:lineRule="auto"/>
        <w:jc w:val="both"/>
        <w:rPr>
          <w:rFonts w:ascii="Traditional Arabic" w:hAnsi="Traditional Arabic" w:cs="Traditional Arabic"/>
          <w:b/>
          <w:bCs/>
          <w:sz w:val="28"/>
          <w:szCs w:val="28"/>
          <w:rtl/>
          <w:lang w:bidi="ar-DZ"/>
        </w:rPr>
      </w:pPr>
      <w:r w:rsidRPr="00C128FA">
        <w:rPr>
          <w:rFonts w:ascii="Traditional Arabic" w:hAnsi="Traditional Arabic" w:cs="Traditional Arabic"/>
          <w:b/>
          <w:bCs/>
          <w:sz w:val="28"/>
          <w:szCs w:val="28"/>
          <w:rtl/>
          <w:lang w:bidi="ar-DZ"/>
        </w:rPr>
        <w:t>3. هيكلة معايير التعليم المحاسبي الدولية:</w:t>
      </w:r>
    </w:p>
    <w:p w:rsidR="0009302A" w:rsidRDefault="00725586" w:rsidP="002C596D">
      <w:pPr>
        <w:bidi/>
        <w:spacing w:after="0" w:line="360" w:lineRule="auto"/>
        <w:jc w:val="both"/>
        <w:rPr>
          <w:rFonts w:ascii="Traditional Arabic" w:hAnsi="Traditional Arabic" w:cs="Traditional Arabic"/>
          <w:sz w:val="28"/>
          <w:szCs w:val="28"/>
          <w:lang w:bidi="ar-DZ"/>
        </w:rPr>
      </w:pPr>
      <w:r w:rsidRPr="00C128FA">
        <w:rPr>
          <w:rFonts w:ascii="Traditional Arabic" w:hAnsi="Traditional Arabic" w:cs="Traditional Arabic"/>
          <w:sz w:val="28"/>
          <w:szCs w:val="28"/>
          <w:rtl/>
          <w:lang w:bidi="ar-DZ"/>
        </w:rPr>
        <w:t>تشمل</w:t>
      </w:r>
      <w:r w:rsidR="00F1407A" w:rsidRPr="00C128FA">
        <w:rPr>
          <w:rFonts w:ascii="Traditional Arabic" w:hAnsi="Traditional Arabic" w:cs="Traditional Arabic"/>
          <w:sz w:val="28"/>
          <w:szCs w:val="28"/>
          <w:rtl/>
        </w:rPr>
        <w:t xml:space="preserve"> معايير التعليم المحاسبي الدولية سلسلة من المعايير المرقمة، كل منها يركز على مرحلة أو جانب محدد من </w:t>
      </w:r>
      <w:r w:rsidRPr="00C128FA">
        <w:rPr>
          <w:rFonts w:ascii="Traditional Arabic" w:hAnsi="Traditional Arabic" w:cs="Traditional Arabic"/>
          <w:sz w:val="28"/>
          <w:szCs w:val="28"/>
          <w:rtl/>
        </w:rPr>
        <w:t>م</w:t>
      </w:r>
      <w:r w:rsidR="00F1407A" w:rsidRPr="00C128FA">
        <w:rPr>
          <w:rFonts w:ascii="Traditional Arabic" w:hAnsi="Traditional Arabic" w:cs="Traditional Arabic"/>
          <w:sz w:val="28"/>
          <w:szCs w:val="28"/>
          <w:rtl/>
        </w:rPr>
        <w:t xml:space="preserve">رحلة تطوير المحترف المحاسبي. يعتمد الهيكل على </w:t>
      </w:r>
      <w:r w:rsidR="00F1407A" w:rsidRPr="00C128FA">
        <w:rPr>
          <w:rFonts w:ascii="Traditional Arabic" w:hAnsi="Traditional Arabic" w:cs="Traditional Arabic"/>
          <w:b/>
          <w:bCs/>
          <w:sz w:val="28"/>
          <w:szCs w:val="28"/>
          <w:rtl/>
        </w:rPr>
        <w:t>نموذج "الكفاءة"،</w:t>
      </w:r>
      <w:r w:rsidR="00F1407A" w:rsidRPr="00C128FA">
        <w:rPr>
          <w:rFonts w:ascii="Traditional Arabic" w:hAnsi="Traditional Arabic" w:cs="Traditional Arabic"/>
          <w:sz w:val="28"/>
          <w:szCs w:val="28"/>
          <w:rtl/>
        </w:rPr>
        <w:t xml:space="preserve"> الذي يجمع بين المعرفة والمهارات والقدرات المهنية</w:t>
      </w:r>
      <w:r w:rsidR="008D4698" w:rsidRPr="00C128FA">
        <w:rPr>
          <w:rFonts w:ascii="Traditional Arabic" w:hAnsi="Traditional Arabic" w:cs="Traditional Arabic"/>
          <w:sz w:val="28"/>
          <w:szCs w:val="28"/>
          <w:rtl/>
        </w:rPr>
        <w:t>، والقيم والسلوك الأخلاقي والمهني</w:t>
      </w:r>
      <w:r w:rsidR="00F1407A" w:rsidRPr="00C128FA">
        <w:rPr>
          <w:rFonts w:ascii="Traditional Arabic" w:hAnsi="Traditional Arabic" w:cs="Traditional Arabic"/>
          <w:sz w:val="28"/>
          <w:szCs w:val="28"/>
          <w:lang w:bidi="ar-DZ"/>
        </w:rPr>
        <w:t>.</w:t>
      </w:r>
      <w:r w:rsidR="008D4698" w:rsidRPr="00C128FA">
        <w:rPr>
          <w:rFonts w:ascii="Traditional Arabic" w:hAnsi="Traditional Arabic" w:cs="Traditional Arabic"/>
          <w:sz w:val="28"/>
          <w:szCs w:val="28"/>
          <w:rtl/>
          <w:lang w:bidi="ar-DZ"/>
        </w:rPr>
        <w:t xml:space="preserve"> يلخص الجدول التالي أهداف والمتطلبات الاساسية لجميع </w:t>
      </w:r>
      <w:r w:rsidR="00D5174B" w:rsidRPr="00C128FA">
        <w:rPr>
          <w:rFonts w:ascii="Traditional Arabic" w:hAnsi="Traditional Arabic" w:cs="Traditional Arabic"/>
          <w:sz w:val="28"/>
          <w:szCs w:val="28"/>
          <w:rtl/>
          <w:lang w:bidi="ar-DZ"/>
        </w:rPr>
        <w:t xml:space="preserve">معايير التعليم المحاسبي الدولية المعتمدة حاليا. </w:t>
      </w:r>
      <w:sdt>
        <w:sdtPr>
          <w:rPr>
            <w:rFonts w:ascii="Traditional Arabic" w:hAnsi="Traditional Arabic" w:cs="Traditional Arabic"/>
            <w:sz w:val="28"/>
            <w:szCs w:val="28"/>
            <w:rtl/>
            <w:lang w:bidi="ar-DZ"/>
          </w:rPr>
          <w:id w:val="-1771155086"/>
          <w:citation/>
        </w:sdtPr>
        <w:sdtEndPr/>
        <w:sdtContent>
          <w:r w:rsidR="00D5174B" w:rsidRPr="00C128FA">
            <w:rPr>
              <w:rFonts w:ascii="Traditional Arabic" w:hAnsi="Traditional Arabic" w:cs="Traditional Arabic"/>
              <w:sz w:val="28"/>
              <w:szCs w:val="28"/>
              <w:rtl/>
              <w:lang w:bidi="ar-DZ"/>
            </w:rPr>
            <w:fldChar w:fldCharType="begin"/>
          </w:r>
          <w:r w:rsidR="00D5174B" w:rsidRPr="00C128FA">
            <w:rPr>
              <w:rFonts w:ascii="Traditional Arabic" w:hAnsi="Traditional Arabic" w:cs="Traditional Arabic"/>
              <w:sz w:val="28"/>
              <w:szCs w:val="28"/>
              <w:lang w:bidi="ar-DZ"/>
            </w:rPr>
            <w:instrText xml:space="preserve"> CITATION IAE17 \l 1036 </w:instrText>
          </w:r>
          <w:r w:rsidR="00D5174B" w:rsidRPr="00C128FA">
            <w:rPr>
              <w:rFonts w:ascii="Traditional Arabic" w:hAnsi="Traditional Arabic" w:cs="Traditional Arabic"/>
              <w:sz w:val="28"/>
              <w:szCs w:val="28"/>
              <w:rtl/>
              <w:lang w:bidi="ar-DZ"/>
            </w:rPr>
            <w:fldChar w:fldCharType="separate"/>
          </w:r>
          <w:r w:rsidR="00C128FA" w:rsidRPr="00C128FA">
            <w:rPr>
              <w:rFonts w:ascii="Traditional Arabic" w:hAnsi="Traditional Arabic" w:cs="Traditional Arabic"/>
              <w:noProof/>
              <w:sz w:val="28"/>
              <w:szCs w:val="28"/>
              <w:lang w:bidi="ar-DZ"/>
            </w:rPr>
            <w:t>(IAESB, 2017)</w:t>
          </w:r>
          <w:r w:rsidR="00D5174B" w:rsidRPr="00C128FA">
            <w:rPr>
              <w:rFonts w:ascii="Traditional Arabic" w:hAnsi="Traditional Arabic" w:cs="Traditional Arabic"/>
              <w:sz w:val="28"/>
              <w:szCs w:val="28"/>
              <w:rtl/>
              <w:lang w:bidi="ar-DZ"/>
            </w:rPr>
            <w:fldChar w:fldCharType="end"/>
          </w:r>
        </w:sdtContent>
      </w:sdt>
    </w:p>
    <w:p w:rsidR="004A6451" w:rsidRPr="00C128FA" w:rsidRDefault="004A6451" w:rsidP="002C596D">
      <w:pPr>
        <w:bidi/>
        <w:spacing w:after="0" w:line="360" w:lineRule="auto"/>
        <w:jc w:val="both"/>
        <w:rPr>
          <w:rFonts w:ascii="Traditional Arabic" w:hAnsi="Traditional Arabic" w:cs="Traditional Arabic"/>
          <w:sz w:val="28"/>
          <w:szCs w:val="28"/>
          <w:rtl/>
          <w:lang w:bidi="ar-DZ"/>
        </w:rPr>
      </w:pPr>
    </w:p>
    <w:p w:rsidR="0009302A" w:rsidRPr="00C128FA" w:rsidRDefault="0009302A" w:rsidP="002C596D">
      <w:pPr>
        <w:shd w:val="clear" w:color="auto" w:fill="FFFFFF"/>
        <w:spacing w:after="0" w:line="360" w:lineRule="auto"/>
        <w:rPr>
          <w:rFonts w:ascii="Traditional Arabic" w:eastAsia="Times New Roman" w:hAnsi="Traditional Arabic" w:cs="Traditional Arabic"/>
          <w:color w:val="0F1115"/>
          <w:sz w:val="28"/>
          <w:szCs w:val="28"/>
          <w:lang w:eastAsia="fr-FR"/>
        </w:rPr>
      </w:pPr>
    </w:p>
    <w:tbl>
      <w:tblPr>
        <w:tblStyle w:val="TableGrid"/>
        <w:tblW w:w="0" w:type="auto"/>
        <w:tblLook w:val="04A0" w:firstRow="1" w:lastRow="0" w:firstColumn="1" w:lastColumn="0" w:noHBand="0" w:noVBand="1"/>
      </w:tblPr>
      <w:tblGrid>
        <w:gridCol w:w="2768"/>
        <w:gridCol w:w="3758"/>
        <w:gridCol w:w="1559"/>
        <w:gridCol w:w="1418"/>
      </w:tblGrid>
      <w:tr w:rsidR="000E5F40" w:rsidRPr="00C128FA" w:rsidTr="007866AC">
        <w:tc>
          <w:tcPr>
            <w:tcW w:w="276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b/>
                <w:bCs/>
                <w:color w:val="0F1115"/>
                <w:sz w:val="28"/>
                <w:szCs w:val="28"/>
                <w:lang w:eastAsia="fr-FR"/>
              </w:rPr>
            </w:pPr>
            <w:r w:rsidRPr="00C128FA">
              <w:rPr>
                <w:rFonts w:ascii="Traditional Arabic" w:eastAsia="Times New Roman" w:hAnsi="Traditional Arabic" w:cs="Traditional Arabic"/>
                <w:b/>
                <w:bCs/>
                <w:color w:val="0F1115"/>
                <w:sz w:val="28"/>
                <w:szCs w:val="28"/>
                <w:rtl/>
                <w:lang w:eastAsia="fr-FR"/>
              </w:rPr>
              <w:lastRenderedPageBreak/>
              <w:t>الهدف الرئيسي</w:t>
            </w:r>
          </w:p>
        </w:tc>
        <w:tc>
          <w:tcPr>
            <w:tcW w:w="375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b/>
                <w:bCs/>
                <w:color w:val="0F1115"/>
                <w:sz w:val="28"/>
                <w:szCs w:val="28"/>
                <w:lang w:eastAsia="fr-FR"/>
              </w:rPr>
            </w:pPr>
            <w:r w:rsidRPr="00C128FA">
              <w:rPr>
                <w:rFonts w:ascii="Traditional Arabic" w:eastAsia="Times New Roman" w:hAnsi="Traditional Arabic" w:cs="Traditional Arabic"/>
                <w:b/>
                <w:bCs/>
                <w:color w:val="0F1115"/>
                <w:sz w:val="28"/>
                <w:szCs w:val="28"/>
                <w:rtl/>
                <w:lang w:eastAsia="fr-FR"/>
              </w:rPr>
              <w:t>المحتوى/المتطلبات الأساسية</w:t>
            </w:r>
          </w:p>
        </w:tc>
        <w:tc>
          <w:tcPr>
            <w:tcW w:w="1559" w:type="dxa"/>
          </w:tcPr>
          <w:p w:rsidR="000E5F40" w:rsidRPr="00C128FA" w:rsidRDefault="000E5F40" w:rsidP="002C596D">
            <w:pPr>
              <w:bidi/>
              <w:spacing w:before="120" w:after="120" w:line="360" w:lineRule="auto"/>
              <w:jc w:val="both"/>
              <w:rPr>
                <w:rFonts w:ascii="Traditional Arabic" w:hAnsi="Traditional Arabic" w:cs="Traditional Arabic"/>
                <w:b/>
                <w:bCs/>
                <w:sz w:val="28"/>
                <w:szCs w:val="28"/>
              </w:rPr>
            </w:pPr>
            <w:r w:rsidRPr="00C128FA">
              <w:rPr>
                <w:rFonts w:ascii="Traditional Arabic" w:hAnsi="Traditional Arabic" w:cs="Traditional Arabic"/>
                <w:b/>
                <w:bCs/>
                <w:sz w:val="28"/>
                <w:szCs w:val="28"/>
                <w:rtl/>
              </w:rPr>
              <w:t>اسم المعيار</w:t>
            </w:r>
          </w:p>
        </w:tc>
        <w:tc>
          <w:tcPr>
            <w:tcW w:w="1418" w:type="dxa"/>
          </w:tcPr>
          <w:p w:rsidR="000E5F40" w:rsidRPr="00C128FA" w:rsidRDefault="000E5F40" w:rsidP="002C596D">
            <w:pPr>
              <w:bidi/>
              <w:spacing w:before="120" w:after="120" w:line="360" w:lineRule="auto"/>
              <w:jc w:val="both"/>
              <w:rPr>
                <w:rFonts w:ascii="Traditional Arabic" w:hAnsi="Traditional Arabic" w:cs="Traditional Arabic"/>
                <w:b/>
                <w:bCs/>
                <w:sz w:val="28"/>
                <w:szCs w:val="28"/>
              </w:rPr>
            </w:pPr>
            <w:r w:rsidRPr="00C128FA">
              <w:rPr>
                <w:rFonts w:ascii="Traditional Arabic" w:hAnsi="Traditional Arabic" w:cs="Traditional Arabic"/>
                <w:b/>
                <w:bCs/>
                <w:sz w:val="28"/>
                <w:szCs w:val="28"/>
                <w:rtl/>
              </w:rPr>
              <w:t>رقم المعيار</w:t>
            </w:r>
            <w:r w:rsidRPr="00C128FA">
              <w:rPr>
                <w:rFonts w:ascii="Traditional Arabic" w:hAnsi="Traditional Arabic" w:cs="Traditional Arabic"/>
                <w:b/>
                <w:bCs/>
                <w:sz w:val="28"/>
                <w:szCs w:val="28"/>
              </w:rPr>
              <w:t xml:space="preserve"> (IES)</w:t>
            </w:r>
          </w:p>
        </w:tc>
      </w:tr>
      <w:tr w:rsidR="000E5F40" w:rsidRPr="00C128FA" w:rsidTr="007866AC">
        <w:tc>
          <w:tcPr>
            <w:tcW w:w="2768" w:type="dxa"/>
            <w:hideMark/>
          </w:tcPr>
          <w:p w:rsidR="0059477B" w:rsidRPr="00C128FA" w:rsidRDefault="0059477B" w:rsidP="002C596D">
            <w:pPr>
              <w:bidi/>
              <w:spacing w:before="120" w:after="120" w:line="360" w:lineRule="auto"/>
              <w:jc w:val="both"/>
              <w:rPr>
                <w:rFonts w:ascii="Traditional Arabic" w:eastAsia="Times New Roman" w:hAnsi="Traditional Arabic" w:cs="Traditional Arabic"/>
                <w:color w:val="0F1115"/>
                <w:sz w:val="28"/>
                <w:szCs w:val="28"/>
                <w:rtl/>
                <w:lang w:eastAsia="fr-FR"/>
              </w:rPr>
            </w:pPr>
            <w:r w:rsidRPr="00C128FA">
              <w:rPr>
                <w:rFonts w:ascii="Traditional Arabic" w:eastAsia="Times New Roman" w:hAnsi="Traditional Arabic" w:cs="Traditional Arabic" w:hint="cs"/>
                <w:color w:val="0F1115"/>
                <w:sz w:val="28"/>
                <w:szCs w:val="28"/>
                <w:rtl/>
                <w:lang w:eastAsia="fr-FR"/>
              </w:rPr>
              <w:t>وضع شروط القبول عضوية الإتحاد الدولي للمحاسبين؛</w:t>
            </w:r>
          </w:p>
          <w:p w:rsidR="000E5F40" w:rsidRPr="00C128FA" w:rsidRDefault="0059477B"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hint="cs"/>
                <w:color w:val="0F1115"/>
                <w:sz w:val="28"/>
                <w:szCs w:val="28"/>
                <w:rtl/>
                <w:lang w:eastAsia="fr-FR"/>
              </w:rPr>
              <w:t xml:space="preserve">- </w:t>
            </w:r>
            <w:r w:rsidR="000E5F40" w:rsidRPr="00C128FA">
              <w:rPr>
                <w:rFonts w:ascii="Traditional Arabic" w:eastAsia="Times New Roman" w:hAnsi="Traditional Arabic" w:cs="Traditional Arabic"/>
                <w:color w:val="0F1115"/>
                <w:sz w:val="28"/>
                <w:szCs w:val="28"/>
                <w:rtl/>
                <w:lang w:eastAsia="fr-FR"/>
              </w:rPr>
              <w:t>ضمان امتلاك المتقدمين الأساس الفكري والعلمي والشخصي اللازم للاستفادة من برنامج التأهيل</w:t>
            </w:r>
            <w:r w:rsidR="000E5F40" w:rsidRPr="00C128FA">
              <w:rPr>
                <w:rFonts w:ascii="Traditional Arabic" w:eastAsia="Times New Roman" w:hAnsi="Traditional Arabic" w:cs="Traditional Arabic"/>
                <w:color w:val="0F1115"/>
                <w:sz w:val="28"/>
                <w:szCs w:val="28"/>
                <w:lang w:eastAsia="fr-FR"/>
              </w:rPr>
              <w:t>.</w:t>
            </w:r>
          </w:p>
        </w:tc>
        <w:tc>
          <w:tcPr>
            <w:tcW w:w="375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تح</w:t>
            </w:r>
            <w:r w:rsidR="00815CC1" w:rsidRPr="00C128FA">
              <w:rPr>
                <w:rFonts w:ascii="Traditional Arabic" w:eastAsia="Times New Roman" w:hAnsi="Traditional Arabic" w:cs="Traditional Arabic"/>
                <w:color w:val="0F1115"/>
                <w:sz w:val="28"/>
                <w:szCs w:val="28"/>
                <w:rtl/>
                <w:lang w:eastAsia="fr-FR"/>
              </w:rPr>
              <w:t>ديد مستوى التعليم العام المطلوب</w:t>
            </w:r>
            <w:r w:rsidRPr="00C128FA">
              <w:rPr>
                <w:rFonts w:ascii="Traditional Arabic" w:eastAsia="Times New Roman" w:hAnsi="Traditional Arabic" w:cs="Traditional Arabic"/>
                <w:color w:val="0F1115"/>
                <w:sz w:val="28"/>
                <w:szCs w:val="28"/>
                <w:rtl/>
                <w:lang w:eastAsia="fr-FR"/>
              </w:rPr>
              <w:t xml:space="preserve"> قبل بدء الدراسة المهنية المتخصصة</w:t>
            </w:r>
            <w:r w:rsidRPr="00C128FA">
              <w:rPr>
                <w:rFonts w:ascii="Traditional Arabic" w:eastAsia="Times New Roman" w:hAnsi="Traditional Arabic" w:cs="Traditional Arabic"/>
                <w:color w:val="0F1115"/>
                <w:sz w:val="28"/>
                <w:szCs w:val="28"/>
                <w:lang w:eastAsia="fr-FR"/>
              </w:rPr>
              <w:t>.</w:t>
            </w:r>
          </w:p>
        </w:tc>
        <w:tc>
          <w:tcPr>
            <w:tcW w:w="1559" w:type="dxa"/>
          </w:tcPr>
          <w:p w:rsidR="000E5F40" w:rsidRPr="00C128FA" w:rsidRDefault="000E5F40"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متطلبات القبول في برنامج التأهيل المهني</w:t>
            </w:r>
          </w:p>
        </w:tc>
        <w:tc>
          <w:tcPr>
            <w:tcW w:w="1418" w:type="dxa"/>
          </w:tcPr>
          <w:p w:rsidR="000E5F40" w:rsidRPr="00C128FA" w:rsidRDefault="000E5F40" w:rsidP="002C596D">
            <w:pPr>
              <w:bidi/>
              <w:spacing w:before="120" w:after="120" w:line="360" w:lineRule="auto"/>
              <w:jc w:val="center"/>
              <w:rPr>
                <w:rFonts w:ascii="Traditional Arabic" w:hAnsi="Traditional Arabic" w:cs="Traditional Arabic"/>
                <w:b/>
                <w:bCs/>
                <w:sz w:val="28"/>
                <w:szCs w:val="28"/>
              </w:rPr>
            </w:pPr>
            <w:r w:rsidRPr="00C128FA">
              <w:rPr>
                <w:rFonts w:ascii="Traditional Arabic" w:hAnsi="Traditional Arabic" w:cs="Traditional Arabic"/>
                <w:b/>
                <w:bCs/>
                <w:sz w:val="28"/>
                <w:szCs w:val="28"/>
              </w:rPr>
              <w:t>IES 1</w:t>
            </w:r>
          </w:p>
        </w:tc>
      </w:tr>
      <w:tr w:rsidR="000E5F40" w:rsidRPr="00C128FA" w:rsidTr="007866AC">
        <w:tc>
          <w:tcPr>
            <w:tcW w:w="276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تحديد المعرفة التقنية والمهنية التي يجب أن يغطيها برنامج التأهيل</w:t>
            </w:r>
            <w:r w:rsidRPr="00C128FA">
              <w:rPr>
                <w:rFonts w:ascii="Traditional Arabic" w:eastAsia="Times New Roman" w:hAnsi="Traditional Arabic" w:cs="Traditional Arabic"/>
                <w:color w:val="0F1115"/>
                <w:sz w:val="28"/>
                <w:szCs w:val="28"/>
                <w:lang w:eastAsia="fr-FR"/>
              </w:rPr>
              <w:t>.</w:t>
            </w:r>
          </w:p>
        </w:tc>
        <w:tc>
          <w:tcPr>
            <w:tcW w:w="375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ينقسم المحتوى إلى مجالات رئيسية: المحاسبة المالية والإدارية، الضرائب، ال</w:t>
            </w:r>
            <w:r w:rsidR="0077385B" w:rsidRPr="00C128FA">
              <w:rPr>
                <w:rFonts w:ascii="Traditional Arabic" w:eastAsia="Times New Roman" w:hAnsi="Traditional Arabic" w:cs="Traditional Arabic"/>
                <w:color w:val="0F1115"/>
                <w:sz w:val="28"/>
                <w:szCs w:val="28"/>
                <w:rtl/>
                <w:lang w:eastAsia="fr-FR"/>
              </w:rPr>
              <w:t xml:space="preserve">قانون، </w:t>
            </w:r>
            <w:r w:rsidR="0077385B" w:rsidRPr="00C128FA">
              <w:rPr>
                <w:rFonts w:ascii="Traditional Arabic" w:eastAsia="Times New Roman" w:hAnsi="Traditional Arabic" w:cs="Traditional Arabic" w:hint="cs"/>
                <w:color w:val="0F1115"/>
                <w:sz w:val="28"/>
                <w:szCs w:val="28"/>
                <w:rtl/>
                <w:lang w:eastAsia="fr-FR"/>
              </w:rPr>
              <w:t>مالية</w:t>
            </w:r>
            <w:r w:rsidR="0077385B" w:rsidRPr="00C128FA">
              <w:rPr>
                <w:rFonts w:ascii="Traditional Arabic" w:eastAsia="Times New Roman" w:hAnsi="Traditional Arabic" w:cs="Traditional Arabic"/>
                <w:color w:val="0F1115"/>
                <w:sz w:val="28"/>
                <w:szCs w:val="28"/>
                <w:rtl/>
                <w:lang w:eastAsia="fr-FR"/>
              </w:rPr>
              <w:t>، الضمان وال</w:t>
            </w:r>
            <w:r w:rsidR="0077385B" w:rsidRPr="00C128FA">
              <w:rPr>
                <w:rFonts w:ascii="Traditional Arabic" w:eastAsia="Times New Roman" w:hAnsi="Traditional Arabic" w:cs="Traditional Arabic" w:hint="cs"/>
                <w:color w:val="0F1115"/>
                <w:sz w:val="28"/>
                <w:szCs w:val="28"/>
                <w:rtl/>
                <w:lang w:eastAsia="fr-FR"/>
              </w:rPr>
              <w:t>تدقيق</w:t>
            </w:r>
            <w:r w:rsidRPr="00C128FA">
              <w:rPr>
                <w:rFonts w:ascii="Traditional Arabic" w:eastAsia="Times New Roman" w:hAnsi="Traditional Arabic" w:cs="Traditional Arabic"/>
                <w:color w:val="0F1115"/>
                <w:sz w:val="28"/>
                <w:szCs w:val="28"/>
                <w:rtl/>
                <w:lang w:eastAsia="fr-FR"/>
              </w:rPr>
              <w:t>، الحوكمة وأخلاقيات المهنة</w:t>
            </w:r>
            <w:r w:rsidRPr="00C128FA">
              <w:rPr>
                <w:rFonts w:ascii="Traditional Arabic" w:eastAsia="Times New Roman" w:hAnsi="Traditional Arabic" w:cs="Traditional Arabic"/>
                <w:color w:val="0F1115"/>
                <w:sz w:val="28"/>
                <w:szCs w:val="28"/>
                <w:lang w:eastAsia="fr-FR"/>
              </w:rPr>
              <w:t>.</w:t>
            </w:r>
          </w:p>
        </w:tc>
        <w:tc>
          <w:tcPr>
            <w:tcW w:w="1559" w:type="dxa"/>
          </w:tcPr>
          <w:p w:rsidR="00E45270" w:rsidRPr="00C128FA" w:rsidRDefault="00E45270"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التطوير</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rPr>
              <w:t>المهني</w:t>
            </w:r>
          </w:p>
          <w:p w:rsidR="00E45270" w:rsidRPr="00C128FA" w:rsidRDefault="00E45270"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الأولي</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rPr>
              <w:t>الكفاءة</w:t>
            </w:r>
          </w:p>
          <w:p w:rsidR="000E5F40" w:rsidRPr="00C128FA" w:rsidRDefault="00E45270"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الفنية</w:t>
            </w:r>
            <w:r w:rsidRPr="00C128FA">
              <w:rPr>
                <w:rFonts w:ascii="Traditional Arabic" w:hAnsi="Traditional Arabic" w:cs="Traditional Arabic"/>
                <w:sz w:val="28"/>
                <w:szCs w:val="28"/>
              </w:rPr>
              <w:t>(</w:t>
            </w:r>
          </w:p>
        </w:tc>
        <w:tc>
          <w:tcPr>
            <w:tcW w:w="1418" w:type="dxa"/>
          </w:tcPr>
          <w:p w:rsidR="000E5F40" w:rsidRPr="00C128FA" w:rsidRDefault="000E5F40" w:rsidP="002C596D">
            <w:pPr>
              <w:bidi/>
              <w:spacing w:before="120" w:after="120" w:line="360" w:lineRule="auto"/>
              <w:jc w:val="center"/>
              <w:rPr>
                <w:rFonts w:ascii="Traditional Arabic" w:hAnsi="Traditional Arabic" w:cs="Traditional Arabic"/>
                <w:b/>
                <w:bCs/>
                <w:sz w:val="28"/>
                <w:szCs w:val="28"/>
              </w:rPr>
            </w:pPr>
            <w:r w:rsidRPr="00C128FA">
              <w:rPr>
                <w:rFonts w:ascii="Traditional Arabic" w:hAnsi="Traditional Arabic" w:cs="Traditional Arabic"/>
                <w:b/>
                <w:bCs/>
                <w:sz w:val="28"/>
                <w:szCs w:val="28"/>
              </w:rPr>
              <w:t>IES 2</w:t>
            </w:r>
          </w:p>
        </w:tc>
      </w:tr>
      <w:tr w:rsidR="000E5F40" w:rsidRPr="00C128FA" w:rsidTr="007866AC">
        <w:tc>
          <w:tcPr>
            <w:tcW w:w="2768" w:type="dxa"/>
            <w:hideMark/>
          </w:tcPr>
          <w:p w:rsidR="000E5F40" w:rsidRPr="00C128FA" w:rsidRDefault="004856B6"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hint="cs"/>
                <w:color w:val="0F1115"/>
                <w:sz w:val="28"/>
                <w:szCs w:val="28"/>
                <w:rtl/>
                <w:lang w:eastAsia="fr-FR"/>
              </w:rPr>
              <w:t>تحديد مجموعة متنوعة من المهارات المهنية الضرورية للمحاسبين المهنيين.</w:t>
            </w:r>
          </w:p>
        </w:tc>
        <w:tc>
          <w:tcPr>
            <w:tcW w:w="375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يركز على المهارات الفكرية (التحليل، الحكم المهني)، الشخصية (العمل الجماعي، القيادة)، التنظيمية والتواصلية</w:t>
            </w:r>
            <w:r w:rsidRPr="00C128FA">
              <w:rPr>
                <w:rFonts w:ascii="Traditional Arabic" w:eastAsia="Times New Roman" w:hAnsi="Traditional Arabic" w:cs="Traditional Arabic"/>
                <w:color w:val="0F1115"/>
                <w:sz w:val="28"/>
                <w:szCs w:val="28"/>
                <w:lang w:eastAsia="fr-FR"/>
              </w:rPr>
              <w:t>.</w:t>
            </w:r>
          </w:p>
        </w:tc>
        <w:tc>
          <w:tcPr>
            <w:tcW w:w="1559" w:type="dxa"/>
          </w:tcPr>
          <w:p w:rsidR="000E5F40" w:rsidRPr="00C128FA" w:rsidRDefault="000E5F40"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المهارات المهنية</w:t>
            </w:r>
          </w:p>
        </w:tc>
        <w:tc>
          <w:tcPr>
            <w:tcW w:w="1418" w:type="dxa"/>
          </w:tcPr>
          <w:p w:rsidR="000E5F40" w:rsidRPr="00C128FA" w:rsidRDefault="000E5F40" w:rsidP="002C596D">
            <w:pPr>
              <w:bidi/>
              <w:spacing w:before="120" w:after="120" w:line="360" w:lineRule="auto"/>
              <w:jc w:val="center"/>
              <w:rPr>
                <w:rFonts w:ascii="Traditional Arabic" w:hAnsi="Traditional Arabic" w:cs="Traditional Arabic"/>
                <w:b/>
                <w:bCs/>
                <w:sz w:val="28"/>
                <w:szCs w:val="28"/>
              </w:rPr>
            </w:pPr>
            <w:r w:rsidRPr="00C128FA">
              <w:rPr>
                <w:rFonts w:ascii="Traditional Arabic" w:hAnsi="Traditional Arabic" w:cs="Traditional Arabic"/>
                <w:b/>
                <w:bCs/>
                <w:sz w:val="28"/>
                <w:szCs w:val="28"/>
              </w:rPr>
              <w:t>IES 3</w:t>
            </w:r>
          </w:p>
        </w:tc>
      </w:tr>
      <w:tr w:rsidR="000E5F40" w:rsidRPr="00C128FA" w:rsidTr="007866AC">
        <w:tc>
          <w:tcPr>
            <w:tcW w:w="276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غرس الالتزام طويل الأمد بالسلوك الأخلاقي والسليم مهنيًا</w:t>
            </w:r>
            <w:r w:rsidRPr="00C128FA">
              <w:rPr>
                <w:rFonts w:ascii="Traditional Arabic" w:eastAsia="Times New Roman" w:hAnsi="Traditional Arabic" w:cs="Traditional Arabic"/>
                <w:color w:val="0F1115"/>
                <w:sz w:val="28"/>
                <w:szCs w:val="28"/>
                <w:lang w:eastAsia="fr-FR"/>
              </w:rPr>
              <w:t>.</w:t>
            </w:r>
          </w:p>
        </w:tc>
        <w:tc>
          <w:tcPr>
            <w:tcW w:w="375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فهم وتطبيق مدونة قواعد السلوك، التهديدات الأخلاقية وتطبيق إطار للدفاع عن النفس</w:t>
            </w:r>
            <w:r w:rsidRPr="00C128FA">
              <w:rPr>
                <w:rFonts w:ascii="Traditional Arabic" w:eastAsia="Times New Roman" w:hAnsi="Traditional Arabic" w:cs="Traditional Arabic"/>
                <w:color w:val="0F1115"/>
                <w:sz w:val="28"/>
                <w:szCs w:val="28"/>
                <w:lang w:eastAsia="fr-FR"/>
              </w:rPr>
              <w:t>.</w:t>
            </w:r>
          </w:p>
        </w:tc>
        <w:tc>
          <w:tcPr>
            <w:tcW w:w="1559" w:type="dxa"/>
          </w:tcPr>
          <w:p w:rsidR="000E5F40" w:rsidRPr="00C128FA" w:rsidRDefault="000E5F40"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القيم والأخلاقيات المهنية</w:t>
            </w:r>
          </w:p>
        </w:tc>
        <w:tc>
          <w:tcPr>
            <w:tcW w:w="1418" w:type="dxa"/>
          </w:tcPr>
          <w:p w:rsidR="000E5F40" w:rsidRPr="00C128FA" w:rsidRDefault="000E5F40" w:rsidP="002C596D">
            <w:pPr>
              <w:bidi/>
              <w:spacing w:before="120" w:after="120" w:line="360" w:lineRule="auto"/>
              <w:jc w:val="center"/>
              <w:rPr>
                <w:rFonts w:ascii="Traditional Arabic" w:hAnsi="Traditional Arabic" w:cs="Traditional Arabic"/>
                <w:b/>
                <w:bCs/>
                <w:sz w:val="28"/>
                <w:szCs w:val="28"/>
              </w:rPr>
            </w:pPr>
            <w:r w:rsidRPr="00C128FA">
              <w:rPr>
                <w:rFonts w:ascii="Traditional Arabic" w:hAnsi="Traditional Arabic" w:cs="Traditional Arabic"/>
                <w:b/>
                <w:bCs/>
                <w:sz w:val="28"/>
                <w:szCs w:val="28"/>
              </w:rPr>
              <w:t>IES 4</w:t>
            </w:r>
          </w:p>
        </w:tc>
      </w:tr>
      <w:tr w:rsidR="000E5F40" w:rsidRPr="00C128FA" w:rsidTr="007866AC">
        <w:tc>
          <w:tcPr>
            <w:tcW w:w="276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ضمان حصول المرشحين على خبرة عملية عملية ذات صلة وبجودة عالية قبل التأهيل</w:t>
            </w:r>
            <w:r w:rsidRPr="00C128FA">
              <w:rPr>
                <w:rFonts w:ascii="Traditional Arabic" w:eastAsia="Times New Roman" w:hAnsi="Traditional Arabic" w:cs="Traditional Arabic"/>
                <w:color w:val="0F1115"/>
                <w:sz w:val="28"/>
                <w:szCs w:val="28"/>
                <w:lang w:eastAsia="fr-FR"/>
              </w:rPr>
              <w:t>.</w:t>
            </w:r>
          </w:p>
        </w:tc>
        <w:tc>
          <w:tcPr>
            <w:tcW w:w="375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تحديد مدة الخبرة المطلوبة (عادةً 3 سنوات)، ونوعية المهام والإشراف الذي يجب توفره خلال هذه الفترة</w:t>
            </w:r>
            <w:r w:rsidRPr="00C128FA">
              <w:rPr>
                <w:rFonts w:ascii="Traditional Arabic" w:eastAsia="Times New Roman" w:hAnsi="Traditional Arabic" w:cs="Traditional Arabic"/>
                <w:color w:val="0F1115"/>
                <w:sz w:val="28"/>
                <w:szCs w:val="28"/>
                <w:lang w:eastAsia="fr-FR"/>
              </w:rPr>
              <w:t>.</w:t>
            </w:r>
          </w:p>
        </w:tc>
        <w:tc>
          <w:tcPr>
            <w:tcW w:w="1559" w:type="dxa"/>
          </w:tcPr>
          <w:p w:rsidR="000E5F40" w:rsidRPr="00C128FA" w:rsidRDefault="000E5F40"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متطّلبات الخبرة العملية</w:t>
            </w:r>
          </w:p>
        </w:tc>
        <w:tc>
          <w:tcPr>
            <w:tcW w:w="1418" w:type="dxa"/>
          </w:tcPr>
          <w:p w:rsidR="000E5F40" w:rsidRPr="00C128FA" w:rsidRDefault="000E5F40" w:rsidP="002C596D">
            <w:pPr>
              <w:bidi/>
              <w:spacing w:before="120" w:after="120" w:line="360" w:lineRule="auto"/>
              <w:jc w:val="center"/>
              <w:rPr>
                <w:rFonts w:ascii="Traditional Arabic" w:hAnsi="Traditional Arabic" w:cs="Traditional Arabic"/>
                <w:b/>
                <w:bCs/>
                <w:sz w:val="28"/>
                <w:szCs w:val="28"/>
              </w:rPr>
            </w:pPr>
            <w:r w:rsidRPr="00C128FA">
              <w:rPr>
                <w:rFonts w:ascii="Traditional Arabic" w:hAnsi="Traditional Arabic" w:cs="Traditional Arabic"/>
                <w:b/>
                <w:bCs/>
                <w:sz w:val="28"/>
                <w:szCs w:val="28"/>
              </w:rPr>
              <w:t>IES 5</w:t>
            </w:r>
          </w:p>
        </w:tc>
      </w:tr>
      <w:tr w:rsidR="000E5F40" w:rsidRPr="00C128FA" w:rsidTr="007866AC">
        <w:tc>
          <w:tcPr>
            <w:tcW w:w="2768" w:type="dxa"/>
            <w:hideMark/>
          </w:tcPr>
          <w:p w:rsidR="00D76DCE"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rtl/>
                <w:lang w:eastAsia="fr-FR"/>
              </w:rPr>
            </w:pPr>
            <w:r w:rsidRPr="00C128FA">
              <w:rPr>
                <w:rFonts w:ascii="Traditional Arabic" w:eastAsia="Times New Roman" w:hAnsi="Traditional Arabic" w:cs="Traditional Arabic"/>
                <w:color w:val="0F1115"/>
                <w:sz w:val="28"/>
                <w:szCs w:val="28"/>
                <w:rtl/>
                <w:lang w:eastAsia="fr-FR"/>
              </w:rPr>
              <w:t xml:space="preserve">وضع معايير لتقييم ما إذا كان </w:t>
            </w:r>
            <w:r w:rsidRPr="00C128FA">
              <w:rPr>
                <w:rFonts w:ascii="Traditional Arabic" w:eastAsia="Times New Roman" w:hAnsi="Traditional Arabic" w:cs="Traditional Arabic"/>
                <w:color w:val="0F1115"/>
                <w:sz w:val="28"/>
                <w:szCs w:val="28"/>
                <w:rtl/>
                <w:lang w:eastAsia="fr-FR"/>
              </w:rPr>
              <w:lastRenderedPageBreak/>
              <w:t>المرشح قد اكتسب الكفاءة المهنية المطلوبة</w:t>
            </w:r>
          </w:p>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للتأهيل</w:t>
            </w:r>
            <w:r w:rsidRPr="00C128FA">
              <w:rPr>
                <w:rFonts w:ascii="Traditional Arabic" w:eastAsia="Times New Roman" w:hAnsi="Traditional Arabic" w:cs="Traditional Arabic"/>
                <w:color w:val="0F1115"/>
                <w:sz w:val="28"/>
                <w:szCs w:val="28"/>
                <w:lang w:eastAsia="fr-FR"/>
              </w:rPr>
              <w:t>.</w:t>
            </w:r>
          </w:p>
        </w:tc>
        <w:tc>
          <w:tcPr>
            <w:tcW w:w="375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lastRenderedPageBreak/>
              <w:t xml:space="preserve">يغطي تصميم وتنفيذ عمليات التقييم (مثل </w:t>
            </w:r>
            <w:r w:rsidRPr="00C128FA">
              <w:rPr>
                <w:rFonts w:ascii="Traditional Arabic" w:eastAsia="Times New Roman" w:hAnsi="Traditional Arabic" w:cs="Traditional Arabic"/>
                <w:color w:val="0F1115"/>
                <w:sz w:val="28"/>
                <w:szCs w:val="28"/>
                <w:rtl/>
                <w:lang w:eastAsia="fr-FR"/>
              </w:rPr>
              <w:lastRenderedPageBreak/>
              <w:t>الامتحانات النهائية) لتكون عادلة وشاملة ومتوافقة مع الأهداف</w:t>
            </w:r>
            <w:r w:rsidRPr="00C128FA">
              <w:rPr>
                <w:rFonts w:ascii="Traditional Arabic" w:eastAsia="Times New Roman" w:hAnsi="Traditional Arabic" w:cs="Traditional Arabic"/>
                <w:color w:val="0F1115"/>
                <w:sz w:val="28"/>
                <w:szCs w:val="28"/>
                <w:lang w:eastAsia="fr-FR"/>
              </w:rPr>
              <w:t>.</w:t>
            </w:r>
          </w:p>
        </w:tc>
        <w:tc>
          <w:tcPr>
            <w:tcW w:w="1559" w:type="dxa"/>
          </w:tcPr>
          <w:p w:rsidR="000E5F40" w:rsidRPr="00C128FA" w:rsidRDefault="000E5F40"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lastRenderedPageBreak/>
              <w:t xml:space="preserve">تقييم الكفاءة </w:t>
            </w:r>
            <w:r w:rsidRPr="00C128FA">
              <w:rPr>
                <w:rFonts w:ascii="Traditional Arabic" w:hAnsi="Traditional Arabic" w:cs="Traditional Arabic"/>
                <w:sz w:val="28"/>
                <w:szCs w:val="28"/>
                <w:rtl/>
              </w:rPr>
              <w:lastRenderedPageBreak/>
              <w:t>المهنية</w:t>
            </w:r>
          </w:p>
        </w:tc>
        <w:tc>
          <w:tcPr>
            <w:tcW w:w="1418" w:type="dxa"/>
          </w:tcPr>
          <w:p w:rsidR="000E5F40" w:rsidRPr="00C128FA" w:rsidRDefault="000E5F40" w:rsidP="002C596D">
            <w:pPr>
              <w:bidi/>
              <w:spacing w:before="120" w:after="120" w:line="360" w:lineRule="auto"/>
              <w:jc w:val="both"/>
              <w:rPr>
                <w:rFonts w:ascii="Traditional Arabic" w:hAnsi="Traditional Arabic" w:cs="Traditional Arabic"/>
                <w:b/>
                <w:bCs/>
                <w:sz w:val="28"/>
                <w:szCs w:val="28"/>
              </w:rPr>
            </w:pPr>
            <w:r w:rsidRPr="00C128FA">
              <w:rPr>
                <w:rFonts w:ascii="Traditional Arabic" w:hAnsi="Traditional Arabic" w:cs="Traditional Arabic"/>
                <w:b/>
                <w:bCs/>
                <w:sz w:val="28"/>
                <w:szCs w:val="28"/>
              </w:rPr>
              <w:lastRenderedPageBreak/>
              <w:t>IES 6</w:t>
            </w:r>
          </w:p>
        </w:tc>
      </w:tr>
      <w:tr w:rsidR="000E5F40" w:rsidRPr="00C128FA" w:rsidTr="007866AC">
        <w:tc>
          <w:tcPr>
            <w:tcW w:w="276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lastRenderedPageBreak/>
              <w:t>ضمان أن المحاسبين المؤهلين يحافظون على كفاءتهم ويتكيفون مع المتغيرات طوال حياتهم المهنية</w:t>
            </w:r>
            <w:r w:rsidRPr="00C128FA">
              <w:rPr>
                <w:rFonts w:ascii="Traditional Arabic" w:eastAsia="Times New Roman" w:hAnsi="Traditional Arabic" w:cs="Traditional Arabic"/>
                <w:color w:val="0F1115"/>
                <w:sz w:val="28"/>
                <w:szCs w:val="28"/>
                <w:lang w:eastAsia="fr-FR"/>
              </w:rPr>
              <w:t>.</w:t>
            </w:r>
          </w:p>
        </w:tc>
        <w:tc>
          <w:tcPr>
            <w:tcW w:w="375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يحدد الالتزام بالتطوير المستمر، عادةً بعدد ساعات سنوية وأنشطة يجب القيام بها للحفاظ على المعرفة والمهارات</w:t>
            </w:r>
            <w:r w:rsidRPr="00C128FA">
              <w:rPr>
                <w:rFonts w:ascii="Traditional Arabic" w:eastAsia="Times New Roman" w:hAnsi="Traditional Arabic" w:cs="Traditional Arabic"/>
                <w:color w:val="0F1115"/>
                <w:sz w:val="28"/>
                <w:szCs w:val="28"/>
                <w:lang w:eastAsia="fr-FR"/>
              </w:rPr>
              <w:t>.</w:t>
            </w:r>
          </w:p>
        </w:tc>
        <w:tc>
          <w:tcPr>
            <w:tcW w:w="1559" w:type="dxa"/>
          </w:tcPr>
          <w:p w:rsidR="000E5F40" w:rsidRPr="00C128FA" w:rsidRDefault="000E5F40"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التطوير المهني المستمر</w:t>
            </w:r>
            <w:r w:rsidRPr="00C128FA">
              <w:rPr>
                <w:rFonts w:ascii="Traditional Arabic" w:hAnsi="Traditional Arabic" w:cs="Traditional Arabic"/>
                <w:sz w:val="28"/>
                <w:szCs w:val="28"/>
              </w:rPr>
              <w:t xml:space="preserve"> (CPD)</w:t>
            </w:r>
          </w:p>
        </w:tc>
        <w:tc>
          <w:tcPr>
            <w:tcW w:w="1418" w:type="dxa"/>
          </w:tcPr>
          <w:p w:rsidR="000E5F40" w:rsidRPr="00C128FA" w:rsidRDefault="000E5F40" w:rsidP="002C596D">
            <w:pPr>
              <w:bidi/>
              <w:spacing w:before="120" w:after="120" w:line="360" w:lineRule="auto"/>
              <w:jc w:val="both"/>
              <w:rPr>
                <w:rFonts w:ascii="Traditional Arabic" w:hAnsi="Traditional Arabic" w:cs="Traditional Arabic"/>
                <w:b/>
                <w:bCs/>
                <w:sz w:val="28"/>
                <w:szCs w:val="28"/>
              </w:rPr>
            </w:pPr>
            <w:r w:rsidRPr="00C128FA">
              <w:rPr>
                <w:rFonts w:ascii="Traditional Arabic" w:hAnsi="Traditional Arabic" w:cs="Traditional Arabic"/>
                <w:b/>
                <w:bCs/>
                <w:sz w:val="28"/>
                <w:szCs w:val="28"/>
              </w:rPr>
              <w:t>IES 7</w:t>
            </w:r>
          </w:p>
        </w:tc>
      </w:tr>
      <w:tr w:rsidR="000E5F40" w:rsidRPr="00C128FA" w:rsidTr="007866AC">
        <w:tc>
          <w:tcPr>
            <w:tcW w:w="2768" w:type="dxa"/>
            <w:hideMark/>
          </w:tcPr>
          <w:p w:rsidR="000E5F40" w:rsidRPr="00C128FA" w:rsidRDefault="000E5F40"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توضيح مستوى</w:t>
            </w:r>
            <w:r w:rsidR="00440B3F" w:rsidRPr="00C128FA">
              <w:rPr>
                <w:rFonts w:ascii="Traditional Arabic" w:eastAsia="Times New Roman" w:hAnsi="Traditional Arabic" w:cs="Traditional Arabic"/>
                <w:color w:val="0F1115"/>
                <w:sz w:val="28"/>
                <w:szCs w:val="28"/>
                <w:rtl/>
                <w:lang w:eastAsia="fr-FR" w:bidi="ar-DZ"/>
              </w:rPr>
              <w:t xml:space="preserve"> </w:t>
            </w:r>
            <w:r w:rsidR="00440B3F" w:rsidRPr="00C128FA">
              <w:rPr>
                <w:rFonts w:ascii="Traditional Arabic" w:eastAsia="Times New Roman" w:hAnsi="Traditional Arabic" w:cs="Traditional Arabic"/>
                <w:color w:val="0F1115"/>
                <w:sz w:val="28"/>
                <w:szCs w:val="28"/>
                <w:rtl/>
                <w:lang w:eastAsia="fr-FR"/>
              </w:rPr>
              <w:t>الكفاءة</w:t>
            </w:r>
            <w:r w:rsidR="00440B3F" w:rsidRPr="00C128FA">
              <w:rPr>
                <w:rFonts w:ascii="Traditional Arabic" w:eastAsia="Times New Roman" w:hAnsi="Traditional Arabic" w:cs="Traditional Arabic"/>
                <w:color w:val="0F1115"/>
                <w:sz w:val="28"/>
                <w:szCs w:val="28"/>
                <w:lang w:eastAsia="fr-FR"/>
              </w:rPr>
              <w:t xml:space="preserve"> </w:t>
            </w:r>
            <w:r w:rsidR="00440B3F" w:rsidRPr="00C128FA">
              <w:rPr>
                <w:rFonts w:ascii="Traditional Arabic" w:eastAsia="Times New Roman" w:hAnsi="Traditional Arabic" w:cs="Traditional Arabic"/>
                <w:color w:val="0F1115"/>
                <w:sz w:val="28"/>
                <w:szCs w:val="28"/>
                <w:rtl/>
                <w:lang w:eastAsia="fr-FR"/>
              </w:rPr>
              <w:t>المهنية</w:t>
            </w:r>
            <w:r w:rsidR="00440B3F" w:rsidRPr="00C128FA">
              <w:rPr>
                <w:rFonts w:ascii="Traditional Arabic" w:eastAsia="Times New Roman" w:hAnsi="Traditional Arabic" w:cs="Traditional Arabic"/>
                <w:color w:val="0F1115"/>
                <w:sz w:val="28"/>
                <w:szCs w:val="28"/>
                <w:lang w:eastAsia="fr-FR"/>
              </w:rPr>
              <w:t xml:space="preserve"> </w:t>
            </w:r>
            <w:r w:rsidR="00440B3F" w:rsidRPr="00C128FA">
              <w:rPr>
                <w:rFonts w:ascii="Traditional Arabic" w:eastAsia="Times New Roman" w:hAnsi="Traditional Arabic" w:cs="Traditional Arabic"/>
                <w:color w:val="0F1115"/>
                <w:sz w:val="28"/>
                <w:szCs w:val="28"/>
                <w:rtl/>
                <w:lang w:eastAsia="fr-FR"/>
              </w:rPr>
              <w:t>التي</w:t>
            </w:r>
            <w:r w:rsidR="00440B3F" w:rsidRPr="00C128FA">
              <w:rPr>
                <w:rFonts w:ascii="Traditional Arabic" w:eastAsia="Times New Roman" w:hAnsi="Traditional Arabic" w:cs="Traditional Arabic"/>
                <w:color w:val="0F1115"/>
                <w:sz w:val="28"/>
                <w:szCs w:val="28"/>
                <w:lang w:eastAsia="fr-FR"/>
              </w:rPr>
              <w:t xml:space="preserve"> </w:t>
            </w:r>
            <w:r w:rsidR="00440B3F" w:rsidRPr="00C128FA">
              <w:rPr>
                <w:rFonts w:ascii="Traditional Arabic" w:eastAsia="Times New Roman" w:hAnsi="Traditional Arabic" w:cs="Traditional Arabic"/>
                <w:color w:val="0F1115"/>
                <w:sz w:val="28"/>
                <w:szCs w:val="28"/>
                <w:rtl/>
                <w:lang w:eastAsia="fr-FR"/>
              </w:rPr>
              <w:t>يطلب</w:t>
            </w:r>
            <w:r w:rsidR="00440B3F" w:rsidRPr="00C128FA">
              <w:rPr>
                <w:rFonts w:ascii="Traditional Arabic" w:eastAsia="Times New Roman" w:hAnsi="Traditional Arabic" w:cs="Traditional Arabic"/>
                <w:color w:val="0F1115"/>
                <w:sz w:val="28"/>
                <w:szCs w:val="28"/>
                <w:lang w:eastAsia="fr-FR"/>
              </w:rPr>
              <w:t xml:space="preserve"> </w:t>
            </w:r>
            <w:r w:rsidR="00440B3F" w:rsidRPr="00C128FA">
              <w:rPr>
                <w:rFonts w:ascii="Traditional Arabic" w:eastAsia="Times New Roman" w:hAnsi="Traditional Arabic" w:cs="Traditional Arabic"/>
                <w:color w:val="0F1115"/>
                <w:sz w:val="28"/>
                <w:szCs w:val="28"/>
                <w:rtl/>
                <w:lang w:eastAsia="fr-FR"/>
              </w:rPr>
              <w:t>من المدققين تطويرها</w:t>
            </w:r>
            <w:r w:rsidR="00440B3F" w:rsidRPr="00C128FA">
              <w:rPr>
                <w:rFonts w:ascii="Traditional Arabic" w:eastAsia="Times New Roman" w:hAnsi="Traditional Arabic" w:cs="Traditional Arabic"/>
                <w:color w:val="0F1115"/>
                <w:sz w:val="28"/>
                <w:szCs w:val="28"/>
                <w:lang w:eastAsia="fr-FR"/>
              </w:rPr>
              <w:t xml:space="preserve"> </w:t>
            </w:r>
            <w:r w:rsidR="00440B3F" w:rsidRPr="00C128FA">
              <w:rPr>
                <w:rFonts w:ascii="Traditional Arabic" w:eastAsia="Times New Roman" w:hAnsi="Traditional Arabic" w:cs="Traditional Arabic"/>
                <w:color w:val="0F1115"/>
                <w:sz w:val="28"/>
                <w:szCs w:val="28"/>
                <w:rtl/>
                <w:lang w:eastAsia="fr-FR"/>
              </w:rPr>
              <w:t>والمحافظة</w:t>
            </w:r>
            <w:r w:rsidR="00440B3F" w:rsidRPr="00C128FA">
              <w:rPr>
                <w:rFonts w:ascii="Traditional Arabic" w:eastAsia="Times New Roman" w:hAnsi="Traditional Arabic" w:cs="Traditional Arabic"/>
                <w:color w:val="0F1115"/>
                <w:sz w:val="28"/>
                <w:szCs w:val="28"/>
                <w:lang w:eastAsia="fr-FR"/>
              </w:rPr>
              <w:t xml:space="preserve"> </w:t>
            </w:r>
            <w:r w:rsidR="00440B3F" w:rsidRPr="00C128FA">
              <w:rPr>
                <w:rFonts w:ascii="Traditional Arabic" w:eastAsia="Times New Roman" w:hAnsi="Traditional Arabic" w:cs="Traditional Arabic"/>
                <w:color w:val="0F1115"/>
                <w:sz w:val="28"/>
                <w:szCs w:val="28"/>
                <w:rtl/>
                <w:lang w:eastAsia="fr-FR"/>
              </w:rPr>
              <w:t>عليها،</w:t>
            </w:r>
          </w:p>
        </w:tc>
        <w:tc>
          <w:tcPr>
            <w:tcW w:w="3758" w:type="dxa"/>
            <w:hideMark/>
          </w:tcPr>
          <w:p w:rsidR="00440B3F" w:rsidRPr="00C128FA" w:rsidRDefault="00440B3F"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يشمل</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التعليم</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والتطوير</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لاكتساب</w:t>
            </w:r>
          </w:p>
          <w:p w:rsidR="00440B3F" w:rsidRPr="00C128FA" w:rsidRDefault="00440B3F"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الكفاءة</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المهنية</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للمدققين</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والحفاظ</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عليها</w:t>
            </w:r>
            <w:r w:rsidRPr="00C128FA">
              <w:rPr>
                <w:rFonts w:ascii="Traditional Arabic" w:eastAsia="Times New Roman" w:hAnsi="Traditional Arabic" w:cs="Traditional Arabic"/>
                <w:color w:val="0F1115"/>
                <w:sz w:val="28"/>
                <w:szCs w:val="28"/>
                <w:lang w:eastAsia="fr-FR"/>
              </w:rPr>
              <w:t xml:space="preserve"> :</w:t>
            </w:r>
          </w:p>
          <w:p w:rsidR="00440B3F" w:rsidRPr="00C128FA" w:rsidRDefault="00440B3F"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التعليم</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المهني</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المتقدم</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الذي</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يتم</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متابعته</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في</w:t>
            </w:r>
          </w:p>
          <w:p w:rsidR="00440B3F" w:rsidRPr="00C128FA" w:rsidRDefault="00440B3F"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rtl/>
                <w:lang w:eastAsia="fr-FR"/>
              </w:rPr>
              <w:t>المؤسسات</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الأكاديمية</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أو</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من</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خلال</w:t>
            </w:r>
            <w:r w:rsidRPr="00C128FA">
              <w:rPr>
                <w:rFonts w:ascii="Traditional Arabic" w:eastAsia="Times New Roman" w:hAnsi="Traditional Arabic" w:cs="Traditional Arabic"/>
                <w:color w:val="0F1115"/>
                <w:sz w:val="28"/>
                <w:szCs w:val="28"/>
                <w:lang w:eastAsia="fr-FR"/>
              </w:rPr>
              <w:t xml:space="preserve"> </w:t>
            </w:r>
            <w:r w:rsidR="00A50E7F" w:rsidRPr="00C128FA">
              <w:rPr>
                <w:rFonts w:ascii="Traditional Arabic" w:eastAsia="Times New Roman" w:hAnsi="Traditional Arabic" w:cs="Traditional Arabic" w:hint="cs"/>
                <w:color w:val="0F1115"/>
                <w:sz w:val="28"/>
                <w:szCs w:val="28"/>
                <w:rtl/>
                <w:lang w:eastAsia="fr-FR"/>
              </w:rPr>
              <w:t xml:space="preserve">برامج </w:t>
            </w:r>
            <w:r w:rsidRPr="00C128FA">
              <w:rPr>
                <w:rFonts w:ascii="Traditional Arabic" w:eastAsia="Times New Roman" w:hAnsi="Traditional Arabic" w:cs="Traditional Arabic"/>
                <w:color w:val="0F1115"/>
                <w:sz w:val="28"/>
                <w:szCs w:val="28"/>
                <w:rtl/>
                <w:lang w:eastAsia="fr-FR"/>
              </w:rPr>
              <w:t>الهيئات</w:t>
            </w:r>
            <w:r w:rsidR="008D4698" w:rsidRPr="00C128FA">
              <w:rPr>
                <w:rFonts w:ascii="Traditional Arabic" w:eastAsia="Times New Roman" w:hAnsi="Traditional Arabic" w:cs="Traditional Arabic"/>
                <w:color w:val="0F1115"/>
                <w:sz w:val="28"/>
                <w:szCs w:val="28"/>
                <w:rtl/>
                <w:lang w:eastAsia="fr-FR" w:bidi="ar-DZ"/>
              </w:rPr>
              <w:t xml:space="preserve"> </w:t>
            </w:r>
            <w:r w:rsidRPr="00C128FA">
              <w:rPr>
                <w:rFonts w:ascii="Traditional Arabic" w:eastAsia="Times New Roman" w:hAnsi="Traditional Arabic" w:cs="Traditional Arabic"/>
                <w:color w:val="0F1115"/>
                <w:sz w:val="28"/>
                <w:szCs w:val="28"/>
                <w:rtl/>
                <w:lang w:eastAsia="fr-FR"/>
              </w:rPr>
              <w:t>المهنية؛</w:t>
            </w:r>
          </w:p>
          <w:p w:rsidR="00440B3F" w:rsidRPr="00C128FA" w:rsidRDefault="00440B3F"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برا</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مج</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التدريب</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والخبرة</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أثناء</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العمل؛</w:t>
            </w:r>
          </w:p>
          <w:p w:rsidR="00440B3F" w:rsidRPr="00C128FA" w:rsidRDefault="00440B3F"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التدريب</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المهني</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w:t>
            </w:r>
          </w:p>
          <w:p w:rsidR="000E5F40" w:rsidRPr="00C128FA" w:rsidRDefault="00440B3F" w:rsidP="002C596D">
            <w:pPr>
              <w:bidi/>
              <w:spacing w:before="120" w:after="120" w:line="360" w:lineRule="auto"/>
              <w:jc w:val="both"/>
              <w:rPr>
                <w:rFonts w:ascii="Traditional Arabic" w:eastAsia="Times New Roman" w:hAnsi="Traditional Arabic" w:cs="Traditional Arabic"/>
                <w:color w:val="0F1115"/>
                <w:sz w:val="28"/>
                <w:szCs w:val="28"/>
                <w:lang w:eastAsia="fr-FR"/>
              </w:rPr>
            </w:pP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التطوير</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المهني</w:t>
            </w:r>
            <w:r w:rsidRPr="00C128FA">
              <w:rPr>
                <w:rFonts w:ascii="Traditional Arabic" w:eastAsia="Times New Roman" w:hAnsi="Traditional Arabic" w:cs="Traditional Arabic"/>
                <w:color w:val="0F1115"/>
                <w:sz w:val="28"/>
                <w:szCs w:val="28"/>
                <w:lang w:eastAsia="fr-FR"/>
              </w:rPr>
              <w:t xml:space="preserve"> </w:t>
            </w:r>
            <w:r w:rsidRPr="00C128FA">
              <w:rPr>
                <w:rFonts w:ascii="Traditional Arabic" w:eastAsia="Times New Roman" w:hAnsi="Traditional Arabic" w:cs="Traditional Arabic"/>
                <w:color w:val="0F1115"/>
                <w:sz w:val="28"/>
                <w:szCs w:val="28"/>
                <w:rtl/>
                <w:lang w:eastAsia="fr-FR"/>
              </w:rPr>
              <w:t>المستمر</w:t>
            </w:r>
            <w:r w:rsidRPr="00C128FA">
              <w:rPr>
                <w:rFonts w:ascii="Traditional Arabic" w:eastAsia="Times New Roman" w:hAnsi="Traditional Arabic" w:cs="Traditional Arabic"/>
                <w:color w:val="0F1115"/>
                <w:sz w:val="28"/>
                <w:szCs w:val="28"/>
                <w:lang w:eastAsia="fr-FR"/>
              </w:rPr>
              <w:t>.</w:t>
            </w:r>
          </w:p>
        </w:tc>
        <w:tc>
          <w:tcPr>
            <w:tcW w:w="1559" w:type="dxa"/>
          </w:tcPr>
          <w:p w:rsidR="009A6594" w:rsidRPr="00C128FA" w:rsidRDefault="009A6594"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الكفاءة</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rPr>
              <w:t>المهنية</w:t>
            </w:r>
          </w:p>
          <w:p w:rsidR="009A6594" w:rsidRPr="00C128FA" w:rsidRDefault="009A6594"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للشركاء</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rPr>
              <w:t>المسؤولين</w:t>
            </w:r>
          </w:p>
          <w:p w:rsidR="009A6594" w:rsidRPr="00C128FA" w:rsidRDefault="009A6594"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عن</w:t>
            </w:r>
            <w:r w:rsidRPr="00C128FA">
              <w:rPr>
                <w:rFonts w:ascii="Traditional Arabic" w:hAnsi="Traditional Arabic" w:cs="Traditional Arabic"/>
                <w:sz w:val="28"/>
                <w:szCs w:val="28"/>
              </w:rPr>
              <w:t xml:space="preserve"> </w:t>
            </w:r>
            <w:r w:rsidRPr="00C128FA">
              <w:rPr>
                <w:rFonts w:ascii="Traditional Arabic" w:hAnsi="Traditional Arabic" w:cs="Traditional Arabic"/>
                <w:sz w:val="28"/>
                <w:szCs w:val="28"/>
                <w:rtl/>
              </w:rPr>
              <w:t>تدقيق القوائم</w:t>
            </w:r>
          </w:p>
          <w:p w:rsidR="000E5F40" w:rsidRPr="00C128FA" w:rsidRDefault="009A6594" w:rsidP="002C596D">
            <w:pPr>
              <w:bidi/>
              <w:spacing w:before="120" w:after="12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المالية</w:t>
            </w:r>
          </w:p>
        </w:tc>
        <w:tc>
          <w:tcPr>
            <w:tcW w:w="1418" w:type="dxa"/>
          </w:tcPr>
          <w:p w:rsidR="000E5F40" w:rsidRPr="00C128FA" w:rsidRDefault="000E5F40" w:rsidP="002C596D">
            <w:pPr>
              <w:bidi/>
              <w:spacing w:before="120" w:after="120" w:line="360" w:lineRule="auto"/>
              <w:jc w:val="both"/>
              <w:rPr>
                <w:rFonts w:ascii="Traditional Arabic" w:hAnsi="Traditional Arabic" w:cs="Traditional Arabic"/>
                <w:b/>
                <w:bCs/>
                <w:sz w:val="28"/>
                <w:szCs w:val="28"/>
              </w:rPr>
            </w:pPr>
            <w:r w:rsidRPr="00C128FA">
              <w:rPr>
                <w:rFonts w:ascii="Traditional Arabic" w:hAnsi="Traditional Arabic" w:cs="Traditional Arabic"/>
                <w:b/>
                <w:bCs/>
                <w:sz w:val="28"/>
                <w:szCs w:val="28"/>
              </w:rPr>
              <w:t>IES 8</w:t>
            </w:r>
          </w:p>
        </w:tc>
      </w:tr>
    </w:tbl>
    <w:p w:rsidR="0009302A" w:rsidRDefault="007F08BC" w:rsidP="002C596D">
      <w:pPr>
        <w:bidi/>
        <w:spacing w:before="240" w:after="0" w:line="360" w:lineRule="auto"/>
        <w:jc w:val="both"/>
        <w:rPr>
          <w:rFonts w:ascii="Traditional Arabic" w:hAnsi="Traditional Arabic" w:cs="Traditional Arabic"/>
          <w:sz w:val="28"/>
          <w:szCs w:val="28"/>
          <w:lang w:bidi="ar-DZ"/>
        </w:rPr>
      </w:pPr>
      <w:r w:rsidRPr="00C128FA">
        <w:rPr>
          <w:rFonts w:ascii="Traditional Arabic" w:hAnsi="Traditional Arabic" w:cs="Traditional Arabic"/>
          <w:sz w:val="28"/>
          <w:szCs w:val="28"/>
          <w:rtl/>
          <w:lang w:bidi="ar-DZ"/>
        </w:rPr>
        <w:t>بإستقراء جميع هذه المعايير، يمكننا</w:t>
      </w:r>
      <w:r w:rsidR="000B4D79" w:rsidRPr="00C128FA">
        <w:rPr>
          <w:rFonts w:ascii="Traditional Arabic" w:hAnsi="Traditional Arabic" w:cs="Traditional Arabic"/>
          <w:sz w:val="28"/>
          <w:szCs w:val="28"/>
          <w:rtl/>
          <w:lang w:bidi="ar-DZ"/>
        </w:rPr>
        <w:t xml:space="preserve"> القول أن ال</w:t>
      </w:r>
      <w:r w:rsidR="0077385B" w:rsidRPr="00C128FA">
        <w:rPr>
          <w:rFonts w:ascii="Traditional Arabic" w:hAnsi="Traditional Arabic" w:cs="Traditional Arabic"/>
          <w:sz w:val="28"/>
          <w:szCs w:val="28"/>
          <w:rtl/>
          <w:lang w:bidi="ar-DZ"/>
        </w:rPr>
        <w:t>معايير من رقم 1</w:t>
      </w:r>
      <w:r w:rsidR="000B4D79" w:rsidRPr="00C128FA">
        <w:rPr>
          <w:rFonts w:ascii="Traditional Arabic" w:hAnsi="Traditional Arabic" w:cs="Traditional Arabic"/>
          <w:sz w:val="28"/>
          <w:szCs w:val="28"/>
          <w:rtl/>
          <w:lang w:bidi="ar-DZ"/>
        </w:rPr>
        <w:t xml:space="preserve"> إلى غاية رقم 6، تغطي </w:t>
      </w:r>
      <w:r w:rsidR="000B4D79" w:rsidRPr="00C128FA">
        <w:rPr>
          <w:rFonts w:ascii="Traditional Arabic" w:hAnsi="Traditional Arabic" w:cs="Traditional Arabic"/>
          <w:b/>
          <w:bCs/>
          <w:sz w:val="28"/>
          <w:szCs w:val="28"/>
          <w:rtl/>
          <w:lang w:bidi="ar-DZ"/>
        </w:rPr>
        <w:t>مرحلة التأهيل</w:t>
      </w:r>
      <w:r w:rsidR="003D495A" w:rsidRPr="00C128FA">
        <w:rPr>
          <w:rFonts w:ascii="Traditional Arabic" w:hAnsi="Traditional Arabic" w:cs="Traditional Arabic"/>
          <w:b/>
          <w:bCs/>
          <w:sz w:val="28"/>
          <w:szCs w:val="28"/>
          <w:rtl/>
          <w:lang w:bidi="ar-DZ"/>
        </w:rPr>
        <w:t xml:space="preserve"> الأولي</w:t>
      </w:r>
      <w:r w:rsidR="003D495A" w:rsidRPr="00C128FA">
        <w:rPr>
          <w:rFonts w:ascii="Traditional Arabic" w:hAnsi="Traditional Arabic" w:cs="Traditional Arabic"/>
          <w:sz w:val="28"/>
          <w:szCs w:val="28"/>
          <w:rtl/>
          <w:lang w:bidi="ar-DZ"/>
        </w:rPr>
        <w:t xml:space="preserve"> للمحاسب</w:t>
      </w:r>
      <w:r w:rsidR="000B4D79" w:rsidRPr="00C128FA">
        <w:rPr>
          <w:rFonts w:ascii="Traditional Arabic" w:hAnsi="Traditional Arabic" w:cs="Traditional Arabic"/>
          <w:sz w:val="28"/>
          <w:szCs w:val="28"/>
          <w:rtl/>
          <w:lang w:bidi="ar-DZ"/>
        </w:rPr>
        <w:t xml:space="preserve"> المهني،  بينما يغطي  المعيار الدولي للتعليم المحاسبي رقم 7 </w:t>
      </w:r>
      <w:r w:rsidR="000B4D79" w:rsidRPr="00C128FA">
        <w:rPr>
          <w:rFonts w:ascii="Traditional Arabic" w:hAnsi="Traditional Arabic" w:cs="Traditional Arabic"/>
          <w:b/>
          <w:bCs/>
          <w:sz w:val="28"/>
          <w:szCs w:val="28"/>
          <w:rtl/>
          <w:lang w:bidi="ar-DZ"/>
        </w:rPr>
        <w:t>مرحلة التطوير المحاسبي</w:t>
      </w:r>
      <w:r w:rsidR="000B4D79" w:rsidRPr="00C128FA">
        <w:rPr>
          <w:rFonts w:ascii="Traditional Arabic" w:hAnsi="Traditional Arabic" w:cs="Traditional Arabic"/>
          <w:sz w:val="28"/>
          <w:szCs w:val="28"/>
          <w:rtl/>
          <w:lang w:bidi="ar-DZ"/>
        </w:rPr>
        <w:t xml:space="preserve"> للمحاسب المهني الممارس</w:t>
      </w:r>
      <w:r w:rsidR="00C71A6E" w:rsidRPr="00C128FA">
        <w:rPr>
          <w:rFonts w:ascii="Traditional Arabic" w:hAnsi="Traditional Arabic" w:cs="Traditional Arabic"/>
          <w:sz w:val="28"/>
          <w:szCs w:val="28"/>
          <w:rtl/>
          <w:lang w:bidi="ar-DZ"/>
        </w:rPr>
        <w:t>،</w:t>
      </w:r>
      <w:r w:rsidR="00352D21" w:rsidRPr="00C128FA">
        <w:rPr>
          <w:rFonts w:ascii="Traditional Arabic" w:hAnsi="Traditional Arabic" w:cs="Traditional Arabic"/>
          <w:sz w:val="28"/>
          <w:szCs w:val="28"/>
          <w:rtl/>
          <w:lang w:bidi="ar-DZ"/>
        </w:rPr>
        <w:t xml:space="preserve"> في حين يركز المعيار الدولي للتعليم المحاسبي على متطلبات خاصة بالتدقيق.</w:t>
      </w:r>
    </w:p>
    <w:p w:rsidR="009A1BB2" w:rsidRDefault="009A1BB2" w:rsidP="009A1BB2">
      <w:pPr>
        <w:bidi/>
        <w:spacing w:before="240" w:after="0" w:line="360" w:lineRule="auto"/>
        <w:jc w:val="both"/>
        <w:rPr>
          <w:rFonts w:ascii="Traditional Arabic" w:hAnsi="Traditional Arabic" w:cs="Traditional Arabic"/>
          <w:sz w:val="28"/>
          <w:szCs w:val="28"/>
          <w:lang w:bidi="ar-DZ"/>
        </w:rPr>
      </w:pPr>
    </w:p>
    <w:p w:rsidR="009A1BB2" w:rsidRPr="00C128FA" w:rsidRDefault="009A1BB2" w:rsidP="009A1BB2">
      <w:pPr>
        <w:bidi/>
        <w:spacing w:before="240" w:after="0" w:line="360" w:lineRule="auto"/>
        <w:jc w:val="both"/>
        <w:rPr>
          <w:rFonts w:ascii="Traditional Arabic" w:hAnsi="Traditional Arabic" w:cs="Traditional Arabic"/>
          <w:sz w:val="28"/>
          <w:szCs w:val="28"/>
          <w:rtl/>
          <w:lang w:bidi="ar-DZ"/>
        </w:rPr>
      </w:pPr>
    </w:p>
    <w:p w:rsidR="00A50E7F" w:rsidRPr="0094179B" w:rsidRDefault="00A50E7F" w:rsidP="002C596D">
      <w:pPr>
        <w:bidi/>
        <w:spacing w:after="0" w:line="360" w:lineRule="auto"/>
        <w:jc w:val="both"/>
        <w:rPr>
          <w:rFonts w:ascii="Traditional Arabic" w:hAnsi="Traditional Arabic" w:cs="Traditional Arabic"/>
          <w:b/>
          <w:bCs/>
          <w:sz w:val="14"/>
          <w:szCs w:val="14"/>
          <w:rtl/>
          <w:lang w:val="en-US" w:bidi="ar-DZ"/>
        </w:rPr>
      </w:pPr>
    </w:p>
    <w:p w:rsidR="006E1B48" w:rsidRPr="00C128FA" w:rsidRDefault="006E1B48" w:rsidP="002C596D">
      <w:pPr>
        <w:bidi/>
        <w:spacing w:before="120" w:after="120" w:line="360" w:lineRule="auto"/>
        <w:jc w:val="both"/>
        <w:rPr>
          <w:rFonts w:ascii="Traditional Arabic" w:hAnsi="Traditional Arabic" w:cs="Traditional Arabic"/>
          <w:b/>
          <w:bCs/>
          <w:sz w:val="28"/>
          <w:szCs w:val="28"/>
          <w:rtl/>
          <w:lang w:val="en-US"/>
        </w:rPr>
      </w:pPr>
      <w:r w:rsidRPr="00C128FA">
        <w:rPr>
          <w:rFonts w:ascii="Traditional Arabic" w:hAnsi="Traditional Arabic" w:cs="Traditional Arabic"/>
          <w:b/>
          <w:bCs/>
          <w:sz w:val="28"/>
          <w:szCs w:val="28"/>
          <w:rtl/>
          <w:lang w:val="en-US"/>
        </w:rPr>
        <w:lastRenderedPageBreak/>
        <w:t xml:space="preserve">ثالثا: دور  </w:t>
      </w:r>
      <w:r w:rsidR="006045CA" w:rsidRPr="00C128FA">
        <w:rPr>
          <w:rFonts w:ascii="Traditional Arabic" w:hAnsi="Traditional Arabic" w:cs="Traditional Arabic"/>
          <w:b/>
          <w:bCs/>
          <w:sz w:val="28"/>
          <w:szCs w:val="28"/>
          <w:rtl/>
          <w:lang w:val="en-US"/>
        </w:rPr>
        <w:t xml:space="preserve">تبني معايير  التعليم المحاسبي الدولية في تحسين  جودة التعليم المحاسبي </w:t>
      </w:r>
    </w:p>
    <w:p w:rsidR="00DC689D" w:rsidRPr="00C128FA" w:rsidRDefault="00E162A9" w:rsidP="002C596D">
      <w:pPr>
        <w:bidi/>
        <w:spacing w:before="120" w:after="120" w:line="360" w:lineRule="auto"/>
        <w:jc w:val="both"/>
        <w:rPr>
          <w:rFonts w:ascii="Traditional Arabic" w:hAnsi="Traditional Arabic" w:cs="Traditional Arabic"/>
          <w:sz w:val="28"/>
          <w:szCs w:val="28"/>
          <w:rtl/>
        </w:rPr>
      </w:pPr>
      <w:r w:rsidRPr="00C128FA">
        <w:rPr>
          <w:rFonts w:ascii="Traditional Arabic" w:hAnsi="Traditional Arabic" w:cs="Traditional Arabic"/>
          <w:sz w:val="28"/>
          <w:szCs w:val="28"/>
          <w:rtl/>
        </w:rPr>
        <w:t>لقد</w:t>
      </w:r>
      <w:r w:rsidR="009C7814" w:rsidRPr="00C128FA">
        <w:rPr>
          <w:rFonts w:ascii="Traditional Arabic" w:hAnsi="Traditional Arabic" w:cs="Traditional Arabic"/>
          <w:sz w:val="28"/>
          <w:szCs w:val="28"/>
          <w:rtl/>
        </w:rPr>
        <w:t xml:space="preserve"> وضع مجلس معايير التعليم المحاسبي الدولية</w:t>
      </w:r>
      <w:r w:rsidR="009C7814" w:rsidRPr="00C128FA">
        <w:rPr>
          <w:rFonts w:ascii="Traditional Arabic" w:hAnsi="Traditional Arabic" w:cs="Traditional Arabic"/>
          <w:sz w:val="28"/>
          <w:szCs w:val="28"/>
        </w:rPr>
        <w:t xml:space="preserve"> </w:t>
      </w:r>
      <w:r w:rsidR="009C7814" w:rsidRPr="00C128FA">
        <w:rPr>
          <w:rFonts w:ascii="Traditional Arabic" w:hAnsi="Traditional Arabic" w:cs="Traditional Arabic"/>
          <w:sz w:val="28"/>
          <w:szCs w:val="28"/>
          <w:rtl/>
        </w:rPr>
        <w:t>الأسس والضوابط</w:t>
      </w:r>
      <w:r w:rsidR="009C7814" w:rsidRPr="00C128FA">
        <w:rPr>
          <w:rFonts w:ascii="Traditional Arabic" w:hAnsi="Traditional Arabic" w:cs="Traditional Arabic"/>
          <w:sz w:val="28"/>
          <w:szCs w:val="28"/>
          <w:rtl/>
          <w:lang w:bidi="ar-DZ"/>
        </w:rPr>
        <w:t xml:space="preserve"> </w:t>
      </w:r>
      <w:r w:rsidR="009C7814" w:rsidRPr="00C128FA">
        <w:rPr>
          <w:rFonts w:ascii="Traditional Arabic" w:hAnsi="Traditional Arabic" w:cs="Traditional Arabic"/>
          <w:sz w:val="28"/>
          <w:szCs w:val="28"/>
          <w:rtl/>
        </w:rPr>
        <w:t>لإعداد</w:t>
      </w:r>
      <w:r w:rsidR="009C7814" w:rsidRPr="00C128FA">
        <w:rPr>
          <w:rFonts w:ascii="Traditional Arabic" w:hAnsi="Traditional Arabic" w:cs="Traditional Arabic"/>
          <w:sz w:val="28"/>
          <w:szCs w:val="28"/>
        </w:rPr>
        <w:t xml:space="preserve"> </w:t>
      </w:r>
      <w:r w:rsidR="009C7814" w:rsidRPr="00C128FA">
        <w:rPr>
          <w:rFonts w:ascii="Traditional Arabic" w:hAnsi="Traditional Arabic" w:cs="Traditional Arabic"/>
          <w:sz w:val="28"/>
          <w:szCs w:val="28"/>
          <w:rtl/>
        </w:rPr>
        <w:t>المحاسب</w:t>
      </w:r>
      <w:r w:rsidR="009C7814" w:rsidRPr="00C128FA">
        <w:rPr>
          <w:rFonts w:ascii="Traditional Arabic" w:hAnsi="Traditional Arabic" w:cs="Traditional Arabic"/>
          <w:sz w:val="28"/>
          <w:szCs w:val="28"/>
        </w:rPr>
        <w:t xml:space="preserve"> </w:t>
      </w:r>
      <w:r w:rsidR="009C7814" w:rsidRPr="00C128FA">
        <w:rPr>
          <w:rFonts w:ascii="Traditional Arabic" w:hAnsi="Traditional Arabic" w:cs="Traditional Arabic"/>
          <w:sz w:val="28"/>
          <w:szCs w:val="28"/>
          <w:rtl/>
        </w:rPr>
        <w:t>المهني</w:t>
      </w:r>
      <w:r w:rsidR="009C7814" w:rsidRPr="00C128FA">
        <w:rPr>
          <w:rFonts w:ascii="Traditional Arabic" w:hAnsi="Traditional Arabic" w:cs="Traditional Arabic"/>
          <w:sz w:val="28"/>
          <w:szCs w:val="28"/>
        </w:rPr>
        <w:t xml:space="preserve"> </w:t>
      </w:r>
      <w:r w:rsidR="009C7814" w:rsidRPr="00C128FA">
        <w:rPr>
          <w:rFonts w:ascii="Traditional Arabic" w:hAnsi="Traditional Arabic" w:cs="Traditional Arabic"/>
          <w:sz w:val="28"/>
          <w:szCs w:val="28"/>
          <w:rtl/>
        </w:rPr>
        <w:t>المؤهل</w:t>
      </w:r>
      <w:r w:rsidR="009C7814" w:rsidRPr="00C128FA">
        <w:rPr>
          <w:rFonts w:ascii="Traditional Arabic" w:hAnsi="Traditional Arabic" w:cs="Traditional Arabic"/>
          <w:sz w:val="28"/>
          <w:szCs w:val="28"/>
        </w:rPr>
        <w:t xml:space="preserve"> </w:t>
      </w:r>
      <w:r w:rsidR="009C7814" w:rsidRPr="00C128FA">
        <w:rPr>
          <w:rFonts w:ascii="Traditional Arabic" w:hAnsi="Traditional Arabic" w:cs="Traditional Arabic"/>
          <w:sz w:val="28"/>
          <w:szCs w:val="28"/>
          <w:rtl/>
        </w:rPr>
        <w:t>الذي يحقق مواصفات</w:t>
      </w:r>
      <w:r w:rsidR="009C7814" w:rsidRPr="00C128FA">
        <w:rPr>
          <w:rFonts w:ascii="Traditional Arabic" w:hAnsi="Traditional Arabic" w:cs="Traditional Arabic"/>
          <w:sz w:val="28"/>
          <w:szCs w:val="28"/>
        </w:rPr>
        <w:t xml:space="preserve"> </w:t>
      </w:r>
      <w:r w:rsidR="009C7814" w:rsidRPr="00C128FA">
        <w:rPr>
          <w:rFonts w:ascii="Traditional Arabic" w:hAnsi="Traditional Arabic" w:cs="Traditional Arabic"/>
          <w:sz w:val="28"/>
          <w:szCs w:val="28"/>
          <w:rtl/>
        </w:rPr>
        <w:t>الكفاءة المهنية، و التي عرفها هذا المجلس بأنها القدرة على أداء الأدوار  المطلوبة من المحاسبين وفق المعايير المحددة،  ولا تقتصر على المعرفة بالمبادئ والمعايير والمفاهيم والحقائق والإجراءات بل تتجاوز ذلك إلى دمج وتطبيق الكفاءة التقنية، المهارات المهنية، و القيم المهنية والأخلاق والمواقف</w:t>
      </w:r>
      <w:sdt>
        <w:sdtPr>
          <w:rPr>
            <w:rFonts w:ascii="Traditional Arabic" w:hAnsi="Traditional Arabic" w:cs="Traditional Arabic"/>
            <w:sz w:val="28"/>
            <w:szCs w:val="28"/>
            <w:rtl/>
          </w:rPr>
          <w:id w:val="-1765682262"/>
          <w:citation/>
        </w:sdtPr>
        <w:sdtEndPr/>
        <w:sdtContent>
          <w:r w:rsidR="008B5FD5" w:rsidRPr="00C128FA">
            <w:rPr>
              <w:rFonts w:ascii="Traditional Arabic" w:hAnsi="Traditional Arabic" w:cs="Traditional Arabic"/>
              <w:sz w:val="28"/>
              <w:szCs w:val="28"/>
              <w:rtl/>
            </w:rPr>
            <w:fldChar w:fldCharType="begin"/>
          </w:r>
          <w:r w:rsidR="008B5FD5" w:rsidRPr="00C128FA">
            <w:rPr>
              <w:rFonts w:ascii="Traditional Arabic" w:hAnsi="Traditional Arabic" w:cs="Traditional Arabic"/>
              <w:sz w:val="28"/>
              <w:szCs w:val="28"/>
              <w:rtl/>
              <w:lang w:bidi="ar-DZ"/>
            </w:rPr>
            <w:instrText xml:space="preserve"> </w:instrText>
          </w:r>
          <w:r w:rsidR="008B5FD5" w:rsidRPr="00C128FA">
            <w:rPr>
              <w:rFonts w:ascii="Traditional Arabic" w:hAnsi="Traditional Arabic" w:cs="Traditional Arabic"/>
              <w:sz w:val="28"/>
              <w:szCs w:val="28"/>
              <w:lang w:bidi="ar-DZ"/>
            </w:rPr>
            <w:instrText>CITATION</w:instrText>
          </w:r>
          <w:r w:rsidR="008B5FD5" w:rsidRPr="00C128FA">
            <w:rPr>
              <w:rFonts w:ascii="Traditional Arabic" w:hAnsi="Traditional Arabic" w:cs="Traditional Arabic"/>
              <w:sz w:val="28"/>
              <w:szCs w:val="28"/>
              <w:rtl/>
              <w:lang w:bidi="ar-DZ"/>
            </w:rPr>
            <w:instrText xml:space="preserve"> </w:instrText>
          </w:r>
          <w:r w:rsidR="008B5FD5" w:rsidRPr="00C128FA">
            <w:rPr>
              <w:rFonts w:ascii="Traditional Arabic" w:hAnsi="Traditional Arabic" w:cs="Traditional Arabic"/>
              <w:sz w:val="28"/>
              <w:szCs w:val="28"/>
              <w:lang w:bidi="ar-DZ"/>
            </w:rPr>
            <w:instrText>IAE17 \l 5121</w:instrText>
          </w:r>
          <w:r w:rsidR="008B5FD5" w:rsidRPr="00C128FA">
            <w:rPr>
              <w:rFonts w:ascii="Traditional Arabic" w:hAnsi="Traditional Arabic" w:cs="Traditional Arabic"/>
              <w:sz w:val="28"/>
              <w:szCs w:val="28"/>
              <w:rtl/>
              <w:lang w:bidi="ar-DZ"/>
            </w:rPr>
            <w:instrText xml:space="preserve"> </w:instrText>
          </w:r>
          <w:r w:rsidR="008B5FD5" w:rsidRPr="00C128FA">
            <w:rPr>
              <w:rFonts w:ascii="Traditional Arabic" w:hAnsi="Traditional Arabic" w:cs="Traditional Arabic"/>
              <w:sz w:val="28"/>
              <w:szCs w:val="28"/>
              <w:rtl/>
            </w:rPr>
            <w:fldChar w:fldCharType="separate"/>
          </w:r>
          <w:r w:rsidR="00C128FA" w:rsidRPr="00C128FA">
            <w:rPr>
              <w:rFonts w:ascii="Traditional Arabic" w:hAnsi="Traditional Arabic" w:cs="Traditional Arabic"/>
              <w:noProof/>
              <w:sz w:val="28"/>
              <w:szCs w:val="28"/>
              <w:rtl/>
              <w:lang w:bidi="ar-DZ"/>
            </w:rPr>
            <w:t xml:space="preserve"> </w:t>
          </w:r>
          <w:r w:rsidR="00C128FA" w:rsidRPr="00C128FA">
            <w:rPr>
              <w:rFonts w:ascii="Traditional Arabic" w:hAnsi="Traditional Arabic" w:cs="Traditional Arabic" w:hint="cs"/>
              <w:noProof/>
              <w:sz w:val="28"/>
              <w:szCs w:val="28"/>
              <w:rtl/>
              <w:lang w:bidi="ar-DZ"/>
            </w:rPr>
            <w:t>(</w:t>
          </w:r>
          <w:r w:rsidR="00C128FA" w:rsidRPr="00C128FA">
            <w:rPr>
              <w:rFonts w:ascii="Traditional Arabic" w:hAnsi="Traditional Arabic" w:cs="Traditional Arabic" w:hint="cs"/>
              <w:noProof/>
              <w:sz w:val="28"/>
              <w:szCs w:val="28"/>
              <w:lang w:bidi="ar-DZ"/>
            </w:rPr>
            <w:t>IAESB</w:t>
          </w:r>
          <w:r w:rsidR="00C128FA" w:rsidRPr="00C128FA">
            <w:rPr>
              <w:rFonts w:ascii="Traditional Arabic" w:hAnsi="Traditional Arabic" w:cs="Traditional Arabic" w:hint="cs"/>
              <w:noProof/>
              <w:sz w:val="28"/>
              <w:szCs w:val="28"/>
              <w:rtl/>
              <w:lang w:bidi="ar-DZ"/>
            </w:rPr>
            <w:t>، 2017)</w:t>
          </w:r>
          <w:r w:rsidR="008B5FD5" w:rsidRPr="00C128FA">
            <w:rPr>
              <w:rFonts w:ascii="Traditional Arabic" w:hAnsi="Traditional Arabic" w:cs="Traditional Arabic"/>
              <w:sz w:val="28"/>
              <w:szCs w:val="28"/>
              <w:rtl/>
            </w:rPr>
            <w:fldChar w:fldCharType="end"/>
          </w:r>
        </w:sdtContent>
      </w:sdt>
      <w:r w:rsidR="009C7814" w:rsidRPr="00C128FA">
        <w:rPr>
          <w:rFonts w:ascii="Traditional Arabic" w:hAnsi="Traditional Arabic" w:cs="Traditional Arabic"/>
          <w:sz w:val="28"/>
          <w:szCs w:val="28"/>
        </w:rPr>
        <w:t xml:space="preserve"> </w:t>
      </w:r>
      <w:r w:rsidR="009C7814" w:rsidRPr="00C128FA">
        <w:rPr>
          <w:rFonts w:ascii="Traditional Arabic" w:hAnsi="Traditional Arabic" w:cs="Traditional Arabic"/>
          <w:sz w:val="28"/>
          <w:szCs w:val="28"/>
          <w:rtl/>
        </w:rPr>
        <w:t>. وقد قام مجلس معايير التعليم المحاسبي الدولية باصدار عدة</w:t>
      </w:r>
      <w:r w:rsidRPr="00C128FA">
        <w:rPr>
          <w:rFonts w:ascii="Traditional Arabic" w:hAnsi="Traditional Arabic" w:cs="Traditional Arabic"/>
          <w:sz w:val="28"/>
          <w:szCs w:val="28"/>
          <w:rtl/>
        </w:rPr>
        <w:t xml:space="preserve"> معايير تعنى بالتعليم المحاسبي التي تهدف إلى ضمان إكتساب الكفاءة المهنية والحفاظ عليها كمعيار لقياس </w:t>
      </w:r>
      <w:r w:rsidR="008B5FD5" w:rsidRPr="00C128FA">
        <w:rPr>
          <w:rFonts w:ascii="Traditional Arabic" w:hAnsi="Traditional Arabic" w:cs="Traditional Arabic"/>
          <w:sz w:val="28"/>
          <w:szCs w:val="28"/>
          <w:rtl/>
        </w:rPr>
        <w:t>نوعي</w:t>
      </w:r>
      <w:r w:rsidR="00855A76" w:rsidRPr="00C128FA">
        <w:rPr>
          <w:rFonts w:ascii="Traditional Arabic" w:hAnsi="Traditional Arabic" w:cs="Traditional Arabic"/>
          <w:sz w:val="28"/>
          <w:szCs w:val="28"/>
          <w:rtl/>
        </w:rPr>
        <w:t xml:space="preserve">ة مخرجات نظام التعليم المحاسبي. وعلى هذا الاساس يمكن القول أن معايير التعليم المحاسبي إهتمت بتحديد شروط تحقيق مختلف أبعاد جودة التعليم المحاسبي التي سبق ذكرها، </w:t>
      </w:r>
      <w:r w:rsidR="00F610FD" w:rsidRPr="00C128FA">
        <w:rPr>
          <w:rFonts w:ascii="Traditional Arabic" w:hAnsi="Traditional Arabic" w:cs="Traditional Arabic"/>
          <w:sz w:val="28"/>
          <w:szCs w:val="28"/>
          <w:rtl/>
        </w:rPr>
        <w:t>وهي جودة المدخلات و</w:t>
      </w:r>
      <w:r w:rsidR="00DC689D" w:rsidRPr="00C128FA">
        <w:rPr>
          <w:rFonts w:ascii="Traditional Arabic" w:hAnsi="Traditional Arabic" w:cs="Traditional Arabic"/>
          <w:sz w:val="28"/>
          <w:szCs w:val="28"/>
          <w:rtl/>
        </w:rPr>
        <w:t xml:space="preserve">جودة العمليات، وجودة المخرجات.، هذه الأخيرة تمثل </w:t>
      </w:r>
      <w:r w:rsidR="00F610FD" w:rsidRPr="00C128FA">
        <w:rPr>
          <w:rFonts w:ascii="Traditional Arabic" w:hAnsi="Traditional Arabic" w:cs="Traditional Arabic"/>
          <w:sz w:val="28"/>
          <w:szCs w:val="28"/>
          <w:rtl/>
        </w:rPr>
        <w:t>نتيجة حتمية</w:t>
      </w:r>
      <w:r w:rsidR="00DC689D" w:rsidRPr="00C128FA">
        <w:rPr>
          <w:rFonts w:ascii="Traditional Arabic" w:hAnsi="Traditional Arabic" w:cs="Traditional Arabic"/>
          <w:sz w:val="28"/>
          <w:szCs w:val="28"/>
          <w:rtl/>
        </w:rPr>
        <w:t xml:space="preserve"> </w:t>
      </w:r>
      <w:r w:rsidR="00F610FD" w:rsidRPr="00C128FA">
        <w:rPr>
          <w:rFonts w:ascii="Traditional Arabic" w:hAnsi="Traditional Arabic" w:cs="Traditional Arabic"/>
          <w:sz w:val="28"/>
          <w:szCs w:val="28"/>
          <w:rtl/>
        </w:rPr>
        <w:t>ل</w:t>
      </w:r>
      <w:r w:rsidR="00DC689D" w:rsidRPr="00C128FA">
        <w:rPr>
          <w:rFonts w:ascii="Traditional Arabic" w:hAnsi="Traditional Arabic" w:cs="Traditional Arabic"/>
          <w:sz w:val="28"/>
          <w:szCs w:val="28"/>
          <w:rtl/>
        </w:rPr>
        <w:t>تحقيق متطلبات جودة المدخلات والعمليات.</w:t>
      </w:r>
      <w:r w:rsidR="00F610FD" w:rsidRPr="00C128FA">
        <w:rPr>
          <w:rFonts w:ascii="Traditional Arabic" w:hAnsi="Traditional Arabic" w:cs="Traditional Arabic"/>
          <w:color w:val="0F1115"/>
          <w:sz w:val="28"/>
          <w:szCs w:val="28"/>
          <w:shd w:val="clear" w:color="auto" w:fill="FFFFFF"/>
          <w:rtl/>
        </w:rPr>
        <w:t xml:space="preserve"> ولهذا فإن م</w:t>
      </w:r>
      <w:r w:rsidR="00F610FD" w:rsidRPr="00C128FA">
        <w:rPr>
          <w:rFonts w:ascii="Traditional Arabic" w:hAnsi="Traditional Arabic" w:cs="Traditional Arabic"/>
          <w:sz w:val="28"/>
          <w:szCs w:val="28"/>
          <w:rtl/>
        </w:rPr>
        <w:t>ساهمة هذ</w:t>
      </w:r>
      <w:r w:rsidR="008B5FD5" w:rsidRPr="00C128FA">
        <w:rPr>
          <w:rFonts w:ascii="Traditional Arabic" w:hAnsi="Traditional Arabic" w:cs="Traditional Arabic"/>
          <w:sz w:val="28"/>
          <w:szCs w:val="28"/>
          <w:rtl/>
        </w:rPr>
        <w:t>ه المعايير لا تقتصر على "ماذا ن</w:t>
      </w:r>
      <w:r w:rsidR="00F610FD" w:rsidRPr="00C128FA">
        <w:rPr>
          <w:rFonts w:ascii="Traditional Arabic" w:hAnsi="Traditional Arabic" w:cs="Traditional Arabic"/>
          <w:sz w:val="28"/>
          <w:szCs w:val="28"/>
          <w:rtl/>
        </w:rPr>
        <w:t>در</w:t>
      </w:r>
      <w:r w:rsidR="008B5FD5" w:rsidRPr="00C128FA">
        <w:rPr>
          <w:rFonts w:ascii="Traditional Arabic" w:hAnsi="Traditional Arabic" w:cs="Traditional Arabic"/>
          <w:sz w:val="28"/>
          <w:szCs w:val="28"/>
          <w:rtl/>
        </w:rPr>
        <w:t>س" ولكنها تمتد إلى "كيف ندر</w:t>
      </w:r>
      <w:r w:rsidR="00F610FD" w:rsidRPr="00C128FA">
        <w:rPr>
          <w:rFonts w:ascii="Traditional Arabic" w:hAnsi="Traditional Arabic" w:cs="Traditional Arabic"/>
          <w:sz w:val="28"/>
          <w:szCs w:val="28"/>
          <w:rtl/>
        </w:rPr>
        <w:t>س" و"كيف نقيم" و"كيف نطور المهنيين</w:t>
      </w:r>
      <w:r w:rsidR="00F610FD" w:rsidRPr="00C128FA">
        <w:rPr>
          <w:rFonts w:ascii="Traditional Arabic" w:hAnsi="Traditional Arabic" w:cs="Traditional Arabic"/>
          <w:sz w:val="28"/>
          <w:szCs w:val="28"/>
        </w:rPr>
        <w:t>"</w:t>
      </w:r>
      <w:r w:rsidR="00F610FD" w:rsidRPr="00C128FA">
        <w:rPr>
          <w:rFonts w:ascii="Traditional Arabic" w:hAnsi="Traditional Arabic" w:cs="Traditional Arabic"/>
          <w:sz w:val="28"/>
          <w:szCs w:val="28"/>
          <w:rtl/>
        </w:rPr>
        <w:t xml:space="preserve">. </w:t>
      </w:r>
      <w:r w:rsidR="00DC689D" w:rsidRPr="00C128FA">
        <w:rPr>
          <w:rFonts w:ascii="Traditional Arabic" w:hAnsi="Traditional Arabic" w:cs="Traditional Arabic"/>
          <w:sz w:val="28"/>
          <w:szCs w:val="28"/>
          <w:rtl/>
        </w:rPr>
        <w:t xml:space="preserve">وفي يلي بيان لأوجه مساهمة معايير التعليم المحاسبي الدولية في ضمان جودة التعليم المحاسبي: </w:t>
      </w:r>
    </w:p>
    <w:p w:rsidR="008B5FD5" w:rsidRPr="00C128FA" w:rsidRDefault="008B5FD5" w:rsidP="002C596D">
      <w:pPr>
        <w:bidi/>
        <w:spacing w:before="240" w:after="0" w:line="360" w:lineRule="auto"/>
        <w:jc w:val="both"/>
        <w:rPr>
          <w:rFonts w:ascii="Traditional Arabic" w:hAnsi="Traditional Arabic" w:cs="Traditional Arabic"/>
          <w:b/>
          <w:bCs/>
          <w:sz w:val="28"/>
          <w:szCs w:val="28"/>
          <w:rtl/>
        </w:rPr>
      </w:pPr>
      <w:r w:rsidRPr="00C128FA">
        <w:rPr>
          <w:rFonts w:ascii="Traditional Arabic" w:hAnsi="Traditional Arabic" w:cs="Traditional Arabic"/>
          <w:b/>
          <w:bCs/>
          <w:sz w:val="28"/>
          <w:szCs w:val="28"/>
          <w:rtl/>
        </w:rPr>
        <w:t>1. دور معايير التعليم المحاسبي في ضمان جودة المدخلات:</w:t>
      </w:r>
    </w:p>
    <w:p w:rsidR="008B5FD5" w:rsidRPr="00C128FA" w:rsidRDefault="00346925" w:rsidP="002C596D">
      <w:pPr>
        <w:bidi/>
        <w:spacing w:before="240" w:after="240" w:line="360" w:lineRule="auto"/>
        <w:jc w:val="both"/>
        <w:rPr>
          <w:rFonts w:ascii="Traditional Arabic" w:hAnsi="Traditional Arabic" w:cs="Traditional Arabic"/>
          <w:sz w:val="28"/>
          <w:szCs w:val="28"/>
          <w:rtl/>
        </w:rPr>
      </w:pPr>
      <w:r w:rsidRPr="00C128FA">
        <w:rPr>
          <w:rFonts w:ascii="Traditional Arabic" w:hAnsi="Traditional Arabic" w:cs="Traditional Arabic"/>
          <w:sz w:val="28"/>
          <w:szCs w:val="28"/>
          <w:rtl/>
        </w:rPr>
        <w:t>تشمل المدخلات المتعلمين (الطلاب)، وأعضاء هيئة التدريس، والمناهج الأساسية، والموارد المالية والتقنية</w:t>
      </w:r>
      <w:r w:rsidRPr="00C128FA">
        <w:rPr>
          <w:rFonts w:ascii="Traditional Arabic" w:hAnsi="Traditional Arabic" w:cs="Traditional Arabic"/>
          <w:sz w:val="28"/>
          <w:szCs w:val="28"/>
        </w:rPr>
        <w:t>.</w:t>
      </w:r>
      <w:r w:rsidRPr="00C128FA">
        <w:rPr>
          <w:rFonts w:ascii="Traditional Arabic" w:hAnsi="Traditional Arabic" w:cs="Traditional Arabic"/>
          <w:sz w:val="28"/>
          <w:szCs w:val="28"/>
          <w:rtl/>
        </w:rPr>
        <w:t xml:space="preserve">. لقد إهتمت معايير التعليم المحاسبي بضمان جودة عناصر مدخلات النظام التعليمي المحاسبي، وذلك من خلال: </w:t>
      </w:r>
    </w:p>
    <w:p w:rsidR="008B5FD5" w:rsidRPr="00C128FA" w:rsidRDefault="00346925" w:rsidP="002C596D">
      <w:pPr>
        <w:pStyle w:val="ListParagraph"/>
        <w:numPr>
          <w:ilvl w:val="0"/>
          <w:numId w:val="11"/>
        </w:numPr>
        <w:bidi/>
        <w:spacing w:before="240" w:after="240" w:line="360" w:lineRule="auto"/>
        <w:jc w:val="both"/>
        <w:rPr>
          <w:rFonts w:ascii="Traditional Arabic" w:hAnsi="Traditional Arabic" w:cs="Traditional Arabic"/>
          <w:sz w:val="28"/>
          <w:szCs w:val="28"/>
        </w:rPr>
      </w:pPr>
      <w:r w:rsidRPr="00C128FA">
        <w:rPr>
          <w:rFonts w:ascii="Traditional Arabic" w:hAnsi="Traditional Arabic" w:cs="Traditional Arabic"/>
          <w:b/>
          <w:bCs/>
          <w:sz w:val="28"/>
          <w:szCs w:val="28"/>
          <w:rtl/>
        </w:rPr>
        <w:t xml:space="preserve">تحديد متطلبات قبول الطلاب: </w:t>
      </w:r>
      <w:r w:rsidR="007E06E7" w:rsidRPr="00C128FA">
        <w:rPr>
          <w:rFonts w:ascii="Traditional Arabic" w:hAnsi="Traditional Arabic" w:cs="Traditional Arabic"/>
          <w:color w:val="0F1115"/>
          <w:sz w:val="28"/>
          <w:szCs w:val="28"/>
          <w:shd w:val="clear" w:color="auto" w:fill="FFFFFF"/>
          <w:rtl/>
        </w:rPr>
        <w:t xml:space="preserve">نص </w:t>
      </w:r>
      <w:r w:rsidR="00B07CB1" w:rsidRPr="00C128FA">
        <w:rPr>
          <w:rFonts w:ascii="Traditional Arabic" w:hAnsi="Traditional Arabic" w:cs="Traditional Arabic"/>
          <w:color w:val="0F1115"/>
          <w:sz w:val="28"/>
          <w:szCs w:val="28"/>
          <w:shd w:val="clear" w:color="auto" w:fill="FFFFFF"/>
          <w:rtl/>
        </w:rPr>
        <w:t xml:space="preserve">المعيار </w:t>
      </w:r>
      <w:r w:rsidR="00B07CB1" w:rsidRPr="00C128FA">
        <w:rPr>
          <w:rFonts w:ascii="Traditional Arabic" w:hAnsi="Traditional Arabic" w:cs="Traditional Arabic"/>
          <w:color w:val="0F1115"/>
          <w:sz w:val="28"/>
          <w:szCs w:val="28"/>
          <w:shd w:val="clear" w:color="auto" w:fill="FFFFFF"/>
        </w:rPr>
        <w:t>IES 1</w:t>
      </w:r>
      <w:r w:rsidR="00B07CB1" w:rsidRPr="00C128FA">
        <w:rPr>
          <w:rFonts w:ascii="Traditional Arabic" w:hAnsi="Traditional Arabic" w:cs="Traditional Arabic"/>
          <w:color w:val="0F1115"/>
          <w:sz w:val="28"/>
          <w:szCs w:val="28"/>
          <w:shd w:val="clear" w:color="auto" w:fill="FFFFFF"/>
          <w:rtl/>
          <w:lang w:bidi="ar-DZ"/>
        </w:rPr>
        <w:t xml:space="preserve"> </w:t>
      </w:r>
      <w:r w:rsidR="007E06E7" w:rsidRPr="00C128FA">
        <w:rPr>
          <w:rFonts w:ascii="Traditional Arabic" w:hAnsi="Traditional Arabic" w:cs="Traditional Arabic"/>
          <w:color w:val="0F1115"/>
          <w:sz w:val="28"/>
          <w:szCs w:val="28"/>
          <w:shd w:val="clear" w:color="auto" w:fill="FFFFFF"/>
          <w:rtl/>
          <w:lang w:bidi="ar-DZ"/>
        </w:rPr>
        <w:t xml:space="preserve">على </w:t>
      </w:r>
      <w:r w:rsidR="00B07CB1" w:rsidRPr="00C128FA">
        <w:rPr>
          <w:rFonts w:ascii="Traditional Arabic" w:hAnsi="Traditional Arabic" w:cs="Traditional Arabic"/>
          <w:color w:val="0F1115"/>
          <w:sz w:val="28"/>
          <w:szCs w:val="28"/>
          <w:shd w:val="clear" w:color="auto" w:fill="FFFFFF"/>
          <w:rtl/>
        </w:rPr>
        <w:t xml:space="preserve">متطلبات </w:t>
      </w:r>
      <w:r w:rsidR="007E06E7" w:rsidRPr="00C128FA">
        <w:rPr>
          <w:rFonts w:ascii="Traditional Arabic" w:hAnsi="Traditional Arabic" w:cs="Traditional Arabic"/>
          <w:color w:val="0F1115"/>
          <w:sz w:val="28"/>
          <w:szCs w:val="28"/>
          <w:shd w:val="clear" w:color="auto" w:fill="FFFFFF"/>
          <w:rtl/>
        </w:rPr>
        <w:t>لل</w:t>
      </w:r>
      <w:r w:rsidR="00B07CB1" w:rsidRPr="00C128FA">
        <w:rPr>
          <w:rFonts w:ascii="Traditional Arabic" w:hAnsi="Traditional Arabic" w:cs="Traditional Arabic"/>
          <w:color w:val="0F1115"/>
          <w:sz w:val="28"/>
          <w:szCs w:val="28"/>
          <w:shd w:val="clear" w:color="auto" w:fill="FFFFFF"/>
          <w:rtl/>
        </w:rPr>
        <w:t xml:space="preserve">دخول </w:t>
      </w:r>
      <w:r w:rsidR="007E06E7" w:rsidRPr="00C128FA">
        <w:rPr>
          <w:rFonts w:ascii="Traditional Arabic" w:hAnsi="Traditional Arabic" w:cs="Traditional Arabic"/>
          <w:color w:val="0F1115"/>
          <w:sz w:val="28"/>
          <w:szCs w:val="28"/>
          <w:shd w:val="clear" w:color="auto" w:fill="FFFFFF"/>
          <w:rtl/>
        </w:rPr>
        <w:t xml:space="preserve">إلى </w:t>
      </w:r>
      <w:r w:rsidR="00B07CB1" w:rsidRPr="00C128FA">
        <w:rPr>
          <w:rFonts w:ascii="Traditional Arabic" w:hAnsi="Traditional Arabic" w:cs="Traditional Arabic"/>
          <w:color w:val="0F1115"/>
          <w:sz w:val="28"/>
          <w:szCs w:val="28"/>
          <w:shd w:val="clear" w:color="auto" w:fill="FFFFFF"/>
          <w:rtl/>
        </w:rPr>
        <w:t>برامج التأهيل</w:t>
      </w:r>
      <w:r w:rsidR="007E06E7" w:rsidRPr="00C128FA">
        <w:rPr>
          <w:rFonts w:ascii="Traditional Arabic" w:hAnsi="Traditional Arabic" w:cs="Traditional Arabic"/>
          <w:color w:val="0F1115"/>
          <w:sz w:val="28"/>
          <w:szCs w:val="28"/>
          <w:shd w:val="clear" w:color="auto" w:fill="FFFFFF"/>
          <w:rtl/>
        </w:rPr>
        <w:t>، حيث</w:t>
      </w:r>
      <w:r w:rsidR="00B07CB1" w:rsidRPr="00C128FA">
        <w:rPr>
          <w:rFonts w:ascii="Traditional Arabic" w:hAnsi="Traditional Arabic" w:cs="Traditional Arabic"/>
          <w:color w:val="0F1115"/>
          <w:sz w:val="28"/>
          <w:szCs w:val="28"/>
          <w:shd w:val="clear" w:color="auto" w:fill="FFFFFF"/>
          <w:rtl/>
        </w:rPr>
        <w:t xml:space="preserve"> </w:t>
      </w:r>
      <w:r w:rsidR="007E06E7" w:rsidRPr="00C128FA">
        <w:rPr>
          <w:rFonts w:ascii="Traditional Arabic" w:hAnsi="Traditional Arabic" w:cs="Traditional Arabic"/>
          <w:color w:val="0F1115"/>
          <w:sz w:val="28"/>
          <w:szCs w:val="28"/>
          <w:shd w:val="clear" w:color="auto" w:fill="FFFFFF"/>
          <w:rtl/>
        </w:rPr>
        <w:t>حدد المعارف والقدرات الأساسية (مثل الرياضيات، التفكير النقدي، مهارات اللغة) التي يجب توفرها قبل الدخول في برنامج التعليم المحاسبي</w:t>
      </w:r>
      <w:r w:rsidR="007E06E7" w:rsidRPr="00C128FA">
        <w:rPr>
          <w:rFonts w:ascii="Traditional Arabic" w:hAnsi="Traditional Arabic" w:cs="Traditional Arabic"/>
          <w:color w:val="0F1115"/>
          <w:sz w:val="28"/>
          <w:szCs w:val="28"/>
          <w:shd w:val="clear" w:color="auto" w:fill="FFFFFF"/>
        </w:rPr>
        <w:t>.</w:t>
      </w:r>
      <w:r w:rsidR="007E06E7" w:rsidRPr="00C128FA">
        <w:rPr>
          <w:rFonts w:ascii="Traditional Arabic" w:hAnsi="Traditional Arabic" w:cs="Traditional Arabic"/>
          <w:color w:val="0F1115"/>
          <w:sz w:val="28"/>
          <w:szCs w:val="28"/>
          <w:shd w:val="clear" w:color="auto" w:fill="FFFFFF"/>
          <w:rtl/>
        </w:rPr>
        <w:t xml:space="preserve"> مما يضمن بدء العملية التعليمية </w:t>
      </w:r>
      <w:r w:rsidR="00B07CB1" w:rsidRPr="00C128FA">
        <w:rPr>
          <w:rFonts w:ascii="Traditional Arabic" w:hAnsi="Traditional Arabic" w:cs="Traditional Arabic"/>
          <w:color w:val="0F1115"/>
          <w:sz w:val="28"/>
          <w:szCs w:val="28"/>
          <w:shd w:val="clear" w:color="auto" w:fill="FFFFFF"/>
          <w:rtl/>
        </w:rPr>
        <w:t>بمستوى</w:t>
      </w:r>
      <w:r w:rsidR="00B07CB1" w:rsidRPr="00C128FA">
        <w:rPr>
          <w:rFonts w:ascii="Traditional Arabic" w:hAnsi="Traditional Arabic" w:cs="Traditional Arabic"/>
          <w:color w:val="0F1115"/>
          <w:sz w:val="28"/>
          <w:szCs w:val="28"/>
          <w:shd w:val="clear" w:color="auto" w:fill="FFFFFF"/>
        </w:rPr>
        <w:t> </w:t>
      </w:r>
      <w:r w:rsidR="00B07CB1" w:rsidRPr="00C128FA">
        <w:rPr>
          <w:rFonts w:ascii="Traditional Arabic" w:hAnsi="Traditional Arabic" w:cs="Traditional Arabic"/>
          <w:color w:val="0F1115"/>
          <w:sz w:val="28"/>
          <w:szCs w:val="28"/>
          <w:shd w:val="clear" w:color="auto" w:fill="FFFFFF"/>
          <w:rtl/>
        </w:rPr>
        <w:t>مناسب من الجاهزية</w:t>
      </w:r>
      <w:r w:rsidR="0009676C" w:rsidRPr="00C128FA">
        <w:rPr>
          <w:rFonts w:ascii="Traditional Arabic" w:hAnsi="Traditional Arabic" w:cs="Traditional Arabic"/>
          <w:color w:val="0F1115"/>
          <w:sz w:val="28"/>
          <w:szCs w:val="28"/>
          <w:shd w:val="clear" w:color="auto" w:fill="FFFFFF"/>
          <w:rtl/>
        </w:rPr>
        <w:t xml:space="preserve">، وبالتالي </w:t>
      </w:r>
      <w:r w:rsidR="0009676C" w:rsidRPr="00C128FA">
        <w:rPr>
          <w:rFonts w:ascii="Traditional Arabic" w:hAnsi="Traditional Arabic" w:cs="Traditional Arabic"/>
          <w:sz w:val="28"/>
          <w:szCs w:val="28"/>
          <w:rtl/>
        </w:rPr>
        <w:t>ضمان أن الطلاب يدخلون البرامج بمستوى معرفي يمكنهم من النجاح، ما يرفع مستوى المخرجات</w:t>
      </w:r>
      <w:r w:rsidR="0009676C" w:rsidRPr="00C128FA">
        <w:rPr>
          <w:rFonts w:ascii="Traditional Arabic" w:hAnsi="Traditional Arabic" w:cs="Traditional Arabic"/>
          <w:sz w:val="28"/>
          <w:szCs w:val="28"/>
        </w:rPr>
        <w:t>.</w:t>
      </w:r>
    </w:p>
    <w:p w:rsidR="009F31A2" w:rsidRPr="00C128FA" w:rsidRDefault="00582E52" w:rsidP="002C596D">
      <w:pPr>
        <w:pStyle w:val="ListParagraph"/>
        <w:numPr>
          <w:ilvl w:val="0"/>
          <w:numId w:val="11"/>
        </w:numPr>
        <w:bidi/>
        <w:spacing w:before="240" w:after="240" w:line="360" w:lineRule="auto"/>
        <w:jc w:val="both"/>
        <w:rPr>
          <w:rFonts w:ascii="Traditional Arabic" w:hAnsi="Traditional Arabic" w:cs="Traditional Arabic"/>
          <w:b/>
          <w:bCs/>
          <w:sz w:val="28"/>
          <w:szCs w:val="28"/>
        </w:rPr>
      </w:pPr>
      <w:r w:rsidRPr="00C128FA">
        <w:rPr>
          <w:rFonts w:ascii="Traditional Arabic" w:hAnsi="Traditional Arabic" w:cs="Traditional Arabic"/>
          <w:b/>
          <w:bCs/>
          <w:sz w:val="28"/>
          <w:szCs w:val="28"/>
          <w:rtl/>
        </w:rPr>
        <w:t xml:space="preserve"> </w:t>
      </w:r>
      <w:r w:rsidR="0009676C" w:rsidRPr="00C128FA">
        <w:rPr>
          <w:rFonts w:ascii="Traditional Arabic" w:hAnsi="Traditional Arabic" w:cs="Traditional Arabic"/>
          <w:b/>
          <w:bCs/>
          <w:sz w:val="28"/>
          <w:szCs w:val="28"/>
          <w:rtl/>
        </w:rPr>
        <w:t xml:space="preserve">برامج التعليم المهني المحاسبي: </w:t>
      </w:r>
      <w:r w:rsidR="00FC759C" w:rsidRPr="00C128FA">
        <w:rPr>
          <w:rFonts w:ascii="Traditional Arabic" w:hAnsi="Traditional Arabic" w:cs="Traditional Arabic"/>
          <w:sz w:val="28"/>
          <w:szCs w:val="28"/>
          <w:rtl/>
        </w:rPr>
        <w:t>توفر المعايير الدولية للتعليم المحاسبي</w:t>
      </w:r>
      <w:r w:rsidR="00E26CD8" w:rsidRPr="00C128FA">
        <w:rPr>
          <w:rFonts w:ascii="Traditional Arabic" w:hAnsi="Traditional Arabic" w:cs="Traditional Arabic"/>
          <w:sz w:val="28"/>
          <w:szCs w:val="28"/>
          <w:rtl/>
        </w:rPr>
        <w:t xml:space="preserve">،وهي: </w:t>
      </w:r>
      <w:r w:rsidR="00FC759C" w:rsidRPr="00C128FA">
        <w:rPr>
          <w:rFonts w:ascii="Traditional Arabic" w:hAnsi="Traditional Arabic" w:cs="Traditional Arabic"/>
          <w:sz w:val="28"/>
          <w:szCs w:val="28"/>
          <w:rtl/>
        </w:rPr>
        <w:t xml:space="preserve"> </w:t>
      </w:r>
      <w:r w:rsidR="00E26CD8" w:rsidRPr="00C128FA">
        <w:rPr>
          <w:rFonts w:ascii="Traditional Arabic" w:hAnsi="Traditional Arabic" w:cs="Traditional Arabic"/>
          <w:sz w:val="28"/>
          <w:szCs w:val="28"/>
          <w:rtl/>
        </w:rPr>
        <w:t xml:space="preserve">المعايير  </w:t>
      </w:r>
      <w:r w:rsidR="00E26CD8" w:rsidRPr="00C128FA">
        <w:rPr>
          <w:rFonts w:asciiTheme="majorBidi" w:hAnsiTheme="majorBidi" w:cstheme="majorBidi"/>
          <w:sz w:val="28"/>
          <w:szCs w:val="28"/>
          <w:rtl/>
        </w:rPr>
        <w:t>(</w:t>
      </w:r>
      <w:r w:rsidR="00C2539E" w:rsidRPr="00C128FA">
        <w:rPr>
          <w:rFonts w:asciiTheme="majorBidi" w:hAnsiTheme="majorBidi" w:cstheme="majorBidi"/>
          <w:b/>
          <w:bCs/>
          <w:sz w:val="28"/>
          <w:szCs w:val="28"/>
        </w:rPr>
        <w:t>IES</w:t>
      </w:r>
      <w:r w:rsidR="00C2539E" w:rsidRPr="00C128FA">
        <w:rPr>
          <w:rFonts w:asciiTheme="majorBidi" w:hAnsiTheme="majorBidi" w:cstheme="majorBidi"/>
          <w:sz w:val="28"/>
          <w:szCs w:val="28"/>
          <w:rtl/>
        </w:rPr>
        <w:t xml:space="preserve"> </w:t>
      </w:r>
      <w:r w:rsidR="00E26CD8" w:rsidRPr="00C128FA">
        <w:rPr>
          <w:rFonts w:asciiTheme="majorBidi" w:hAnsiTheme="majorBidi" w:cstheme="majorBidi"/>
          <w:sz w:val="28"/>
          <w:szCs w:val="28"/>
          <w:rtl/>
        </w:rPr>
        <w:t>2) ، (</w:t>
      </w:r>
      <w:r w:rsidR="00C2539E" w:rsidRPr="00C128FA">
        <w:rPr>
          <w:rFonts w:asciiTheme="majorBidi" w:hAnsiTheme="majorBidi" w:cstheme="majorBidi"/>
          <w:b/>
          <w:bCs/>
          <w:sz w:val="28"/>
          <w:szCs w:val="28"/>
        </w:rPr>
        <w:t>IES</w:t>
      </w:r>
      <w:r w:rsidR="00C2539E" w:rsidRPr="00C128FA">
        <w:rPr>
          <w:rFonts w:asciiTheme="majorBidi" w:hAnsiTheme="majorBidi" w:cstheme="majorBidi"/>
          <w:sz w:val="28"/>
          <w:szCs w:val="28"/>
          <w:rtl/>
        </w:rPr>
        <w:t xml:space="preserve"> </w:t>
      </w:r>
      <w:r w:rsidR="00E26CD8" w:rsidRPr="00C128FA">
        <w:rPr>
          <w:rFonts w:asciiTheme="majorBidi" w:hAnsiTheme="majorBidi" w:cstheme="majorBidi"/>
          <w:sz w:val="28"/>
          <w:szCs w:val="28"/>
          <w:rtl/>
        </w:rPr>
        <w:t>3) و (</w:t>
      </w:r>
      <w:r w:rsidR="00C2539E" w:rsidRPr="00C128FA">
        <w:rPr>
          <w:rFonts w:asciiTheme="majorBidi" w:hAnsiTheme="majorBidi" w:cstheme="majorBidi"/>
          <w:b/>
          <w:bCs/>
          <w:sz w:val="28"/>
          <w:szCs w:val="28"/>
        </w:rPr>
        <w:t>IES</w:t>
      </w:r>
      <w:r w:rsidR="00C2539E" w:rsidRPr="00C128FA">
        <w:rPr>
          <w:rFonts w:asciiTheme="majorBidi" w:hAnsiTheme="majorBidi" w:cstheme="majorBidi"/>
          <w:sz w:val="28"/>
          <w:szCs w:val="28"/>
          <w:rtl/>
        </w:rPr>
        <w:t xml:space="preserve"> </w:t>
      </w:r>
      <w:r w:rsidR="00E26CD8" w:rsidRPr="00C128FA">
        <w:rPr>
          <w:rFonts w:asciiTheme="majorBidi" w:hAnsiTheme="majorBidi" w:cstheme="majorBidi"/>
          <w:sz w:val="28"/>
          <w:szCs w:val="28"/>
          <w:rtl/>
        </w:rPr>
        <w:t>4</w:t>
      </w:r>
      <w:r w:rsidR="00D04FEB" w:rsidRPr="00C128FA">
        <w:rPr>
          <w:rFonts w:asciiTheme="majorBidi" w:hAnsiTheme="majorBidi" w:cstheme="majorBidi"/>
          <w:sz w:val="28"/>
          <w:szCs w:val="28"/>
          <w:rtl/>
        </w:rPr>
        <w:t>)</w:t>
      </w:r>
      <w:r w:rsidR="00E26CD8" w:rsidRPr="00C128FA">
        <w:rPr>
          <w:rFonts w:asciiTheme="majorBidi" w:hAnsiTheme="majorBidi" w:cstheme="majorBidi"/>
          <w:sz w:val="28"/>
          <w:szCs w:val="28"/>
          <w:rtl/>
        </w:rPr>
        <w:t>،</w:t>
      </w:r>
      <w:r w:rsidR="00E26CD8" w:rsidRPr="00C128FA">
        <w:rPr>
          <w:rFonts w:ascii="Traditional Arabic" w:hAnsi="Traditional Arabic" w:cs="Traditional Arabic"/>
          <w:sz w:val="28"/>
          <w:szCs w:val="28"/>
          <w:rtl/>
        </w:rPr>
        <w:t xml:space="preserve"> </w:t>
      </w:r>
      <w:r w:rsidR="00FC759C" w:rsidRPr="00C128FA">
        <w:rPr>
          <w:rFonts w:ascii="Traditional Arabic" w:hAnsi="Traditional Arabic" w:cs="Traditional Arabic"/>
          <w:sz w:val="28"/>
          <w:szCs w:val="28"/>
          <w:rtl/>
        </w:rPr>
        <w:t>الإطار العام للموضوعات التي يجب تغطيتها (مثل المحاسبة المالية، التدقيق، الضرائب،</w:t>
      </w:r>
      <w:r w:rsidR="00E26CD8" w:rsidRPr="00C128FA">
        <w:rPr>
          <w:rFonts w:ascii="Traditional Arabic" w:hAnsi="Traditional Arabic" w:cs="Traditional Arabic"/>
          <w:sz w:val="28"/>
          <w:szCs w:val="28"/>
          <w:rtl/>
        </w:rPr>
        <w:t xml:space="preserve">  التعليم العام، </w:t>
      </w:r>
      <w:r w:rsidR="00FC759C" w:rsidRPr="00C128FA">
        <w:rPr>
          <w:rFonts w:ascii="Traditional Arabic" w:hAnsi="Traditional Arabic" w:cs="Traditional Arabic"/>
          <w:sz w:val="28"/>
          <w:szCs w:val="28"/>
          <w:rtl/>
        </w:rPr>
        <w:t>المهارات المهنية، ا</w:t>
      </w:r>
      <w:r w:rsidR="004E04A8" w:rsidRPr="00C128FA">
        <w:rPr>
          <w:rFonts w:ascii="Traditional Arabic" w:hAnsi="Traditional Arabic" w:cs="Traditional Arabic"/>
          <w:sz w:val="28"/>
          <w:szCs w:val="28"/>
          <w:rtl/>
        </w:rPr>
        <w:t>لأخلاقيات) قبل الدخول في التدريب</w:t>
      </w:r>
      <w:r w:rsidR="00FC759C" w:rsidRPr="00C128FA">
        <w:rPr>
          <w:rFonts w:ascii="Traditional Arabic" w:hAnsi="Traditional Arabic" w:cs="Traditional Arabic"/>
          <w:sz w:val="28"/>
          <w:szCs w:val="28"/>
          <w:rtl/>
        </w:rPr>
        <w:t xml:space="preserve"> المهني المتخص</w:t>
      </w:r>
      <w:r w:rsidR="000E37FB" w:rsidRPr="00C128FA">
        <w:rPr>
          <w:rFonts w:ascii="Traditional Arabic" w:hAnsi="Traditional Arabic" w:cs="Traditional Arabic"/>
          <w:sz w:val="28"/>
          <w:szCs w:val="28"/>
          <w:rtl/>
        </w:rPr>
        <w:t>ص</w:t>
      </w:r>
      <w:r w:rsidR="004E04A8" w:rsidRPr="00C128FA">
        <w:rPr>
          <w:rFonts w:ascii="Traditional Arabic" w:hAnsi="Traditional Arabic" w:cs="Traditional Arabic"/>
          <w:sz w:val="28"/>
          <w:szCs w:val="28"/>
          <w:rtl/>
        </w:rPr>
        <w:t>.</w:t>
      </w:r>
      <w:r w:rsidR="000E37FB" w:rsidRPr="00C128FA">
        <w:rPr>
          <w:rFonts w:ascii="Traditional Arabic" w:hAnsi="Traditional Arabic" w:cs="Traditional Arabic"/>
          <w:sz w:val="28"/>
          <w:szCs w:val="28"/>
          <w:rtl/>
        </w:rPr>
        <w:t xml:space="preserve"> </w:t>
      </w:r>
      <w:r w:rsidR="008E7194" w:rsidRPr="00C128FA">
        <w:rPr>
          <w:rFonts w:ascii="Traditional Arabic" w:hAnsi="Traditional Arabic" w:cs="Traditional Arabic"/>
          <w:sz w:val="28"/>
          <w:szCs w:val="28"/>
          <w:rtl/>
        </w:rPr>
        <w:t>تكتسي هذه المعايير الثلاثة أهمية بالغة في توحيد المقررات الأساسية وضمان شمولها لكل المجالات الحيوية لتكوين محاسب مهني متكامل، وكذا التأكيد على أهمية إكتساب القدرات العملية الضرورية في بيئة العمل، زيادة على تعزيز الثقة العامة في مهنة المحاسبة من خلال إعداد خريجين ذوي التزام أخلاقي عالٍ</w:t>
      </w:r>
      <w:r w:rsidR="008E7194" w:rsidRPr="00C128FA">
        <w:rPr>
          <w:rFonts w:ascii="Traditional Arabic" w:hAnsi="Traditional Arabic" w:cs="Traditional Arabic"/>
          <w:sz w:val="28"/>
          <w:szCs w:val="28"/>
        </w:rPr>
        <w:t>.</w:t>
      </w:r>
      <w:r w:rsidR="00C1777C" w:rsidRPr="00C128FA">
        <w:rPr>
          <w:rFonts w:ascii="Traditional Arabic" w:hAnsi="Traditional Arabic" w:cs="Traditional Arabic"/>
          <w:sz w:val="28"/>
          <w:szCs w:val="28"/>
          <w:rtl/>
          <w:lang w:bidi="ar-DZ"/>
        </w:rPr>
        <w:t xml:space="preserve"> تجدر الإشارة </w:t>
      </w:r>
      <w:r w:rsidR="00C1777C" w:rsidRPr="00C128FA">
        <w:rPr>
          <w:rFonts w:ascii="Traditional Arabic" w:hAnsi="Traditional Arabic" w:cs="Traditional Arabic"/>
          <w:sz w:val="28"/>
          <w:szCs w:val="28"/>
          <w:rtl/>
        </w:rPr>
        <w:lastRenderedPageBreak/>
        <w:t>إلى أن هذه البرامج الدراسية التي تستند إلى</w:t>
      </w:r>
      <w:r w:rsidR="009F31A2" w:rsidRPr="00C128FA">
        <w:rPr>
          <w:rFonts w:ascii="Traditional Arabic" w:hAnsi="Traditional Arabic" w:cs="Traditional Arabic"/>
          <w:sz w:val="28"/>
          <w:szCs w:val="28"/>
          <w:rtl/>
        </w:rPr>
        <w:t xml:space="preserve"> </w:t>
      </w:r>
      <w:r w:rsidR="004E04A8" w:rsidRPr="00C128FA">
        <w:rPr>
          <w:rFonts w:ascii="Traditional Arabic" w:hAnsi="Traditional Arabic" w:cs="Traditional Arabic"/>
          <w:sz w:val="28"/>
          <w:szCs w:val="28"/>
          <w:rtl/>
        </w:rPr>
        <w:t>مؤشرات</w:t>
      </w:r>
      <w:r w:rsidR="009C7814" w:rsidRPr="00C128FA">
        <w:rPr>
          <w:rFonts w:ascii="Traditional Arabic" w:hAnsi="Traditional Arabic" w:cs="Traditional Arabic"/>
          <w:sz w:val="28"/>
          <w:szCs w:val="28"/>
          <w:rtl/>
        </w:rPr>
        <w:t xml:space="preserve"> كفاءات التعلم المستهدفة التي تمثل في مجموعها متطلبات كفاءة المحاسب</w:t>
      </w:r>
      <w:r w:rsidR="004E04A8" w:rsidRPr="00C128FA">
        <w:rPr>
          <w:rFonts w:ascii="Traditional Arabic" w:hAnsi="Traditional Arabic" w:cs="Traditional Arabic"/>
          <w:sz w:val="28"/>
          <w:szCs w:val="28"/>
          <w:rtl/>
        </w:rPr>
        <w:t xml:space="preserve"> المتخرج</w:t>
      </w:r>
      <w:r w:rsidR="009C7814" w:rsidRPr="00C128FA">
        <w:rPr>
          <w:rFonts w:ascii="Traditional Arabic" w:hAnsi="Traditional Arabic" w:cs="Traditional Arabic"/>
          <w:sz w:val="28"/>
          <w:szCs w:val="28"/>
          <w:rtl/>
        </w:rPr>
        <w:t xml:space="preserve"> .  </w:t>
      </w:r>
    </w:p>
    <w:p w:rsidR="009F31A2" w:rsidRPr="00C128FA" w:rsidRDefault="009F31A2" w:rsidP="002C596D">
      <w:pPr>
        <w:bidi/>
        <w:spacing w:before="240" w:after="240" w:line="360" w:lineRule="auto"/>
        <w:ind w:left="360"/>
        <w:jc w:val="both"/>
        <w:rPr>
          <w:rFonts w:ascii="Traditional Arabic" w:hAnsi="Traditional Arabic" w:cs="Traditional Arabic"/>
          <w:sz w:val="28"/>
          <w:szCs w:val="28"/>
          <w:rtl/>
          <w:lang w:bidi="ar-DZ"/>
        </w:rPr>
      </w:pPr>
      <w:r w:rsidRPr="00C128FA">
        <w:rPr>
          <w:rFonts w:ascii="Traditional Arabic" w:hAnsi="Traditional Arabic" w:cs="Traditional Arabic"/>
          <w:b/>
          <w:bCs/>
          <w:sz w:val="28"/>
          <w:szCs w:val="28"/>
          <w:rtl/>
        </w:rPr>
        <w:t xml:space="preserve">2. جودة العمليات:  </w:t>
      </w:r>
      <w:r w:rsidRPr="00C128FA">
        <w:rPr>
          <w:rFonts w:ascii="Traditional Arabic" w:hAnsi="Traditional Arabic" w:cs="Traditional Arabic"/>
          <w:sz w:val="28"/>
          <w:szCs w:val="28"/>
          <w:rtl/>
        </w:rPr>
        <w:t xml:space="preserve">تشمل التدريب وأساليب التقييم، وفي هذا الصدد فقد حدد المعيار </w:t>
      </w:r>
      <w:r w:rsidR="00C2539E" w:rsidRPr="00C128FA">
        <w:rPr>
          <w:rFonts w:ascii="Traditional Arabic" w:hAnsi="Traditional Arabic" w:cs="Traditional Arabic"/>
          <w:sz w:val="28"/>
          <w:szCs w:val="28"/>
        </w:rPr>
        <w:t xml:space="preserve">IES  5 </w:t>
      </w:r>
      <w:r w:rsidR="00C2539E" w:rsidRPr="00C128FA">
        <w:rPr>
          <w:rFonts w:ascii="Traditional Arabic" w:hAnsi="Traditional Arabic" w:cs="Traditional Arabic"/>
          <w:sz w:val="28"/>
          <w:szCs w:val="28"/>
          <w:rtl/>
          <w:lang w:bidi="ar-DZ"/>
        </w:rPr>
        <w:t xml:space="preserve">  متطلبات </w:t>
      </w:r>
      <w:r w:rsidR="00C2539E" w:rsidRPr="00C128FA">
        <w:rPr>
          <w:rFonts w:ascii="Traditional Arabic" w:hAnsi="Traditional Arabic" w:cs="Traditional Arabic"/>
          <w:sz w:val="28"/>
          <w:szCs w:val="28"/>
          <w:rtl/>
        </w:rPr>
        <w:t xml:space="preserve">فترة التدريب العملي تحت إشراف مهنيين </w:t>
      </w:r>
      <w:r w:rsidR="00430678" w:rsidRPr="00C128FA">
        <w:rPr>
          <w:rFonts w:ascii="Traditional Arabic" w:hAnsi="Traditional Arabic" w:cs="Traditional Arabic"/>
          <w:sz w:val="28"/>
          <w:szCs w:val="28"/>
          <w:rtl/>
        </w:rPr>
        <w:t>ذوي خبرة طويلة، لاكتساب خبرة تطبيقية متخصصة، و هذا بهدف الربط بين الجانب الأكاديمي والتطبيقي، ما يقلل الفجوة بين الجامعة وسوق العمل</w:t>
      </w:r>
      <w:r w:rsidR="00430678" w:rsidRPr="00C128FA">
        <w:rPr>
          <w:rFonts w:ascii="Traditional Arabic" w:hAnsi="Traditional Arabic" w:cs="Traditional Arabic"/>
          <w:sz w:val="28"/>
          <w:szCs w:val="28"/>
          <w:rtl/>
          <w:lang w:bidi="ar-DZ"/>
        </w:rPr>
        <w:t>، وبالتالي ضمان جودة مخرجات التعليم المحاسبي. بينما ي</w:t>
      </w:r>
      <w:r w:rsidR="00B322E3" w:rsidRPr="00C128FA">
        <w:rPr>
          <w:rFonts w:ascii="Traditional Arabic" w:hAnsi="Traditional Arabic" w:cs="Traditional Arabic"/>
          <w:sz w:val="28"/>
          <w:szCs w:val="28"/>
          <w:rtl/>
          <w:lang w:bidi="ar-DZ"/>
        </w:rPr>
        <w:t xml:space="preserve">حدد المعيار </w:t>
      </w:r>
      <w:r w:rsidR="00B322E3" w:rsidRPr="00C128FA">
        <w:rPr>
          <w:rFonts w:ascii="Traditional Arabic" w:hAnsi="Traditional Arabic" w:cs="Traditional Arabic"/>
          <w:sz w:val="28"/>
          <w:szCs w:val="28"/>
          <w:lang w:bidi="ar-DZ"/>
        </w:rPr>
        <w:t xml:space="preserve">IES  6 </w:t>
      </w:r>
      <w:r w:rsidR="00B322E3" w:rsidRPr="00C128FA">
        <w:rPr>
          <w:rFonts w:ascii="Traditional Arabic" w:hAnsi="Traditional Arabic" w:cs="Traditional Arabic"/>
          <w:sz w:val="28"/>
          <w:szCs w:val="28"/>
          <w:rtl/>
          <w:lang w:bidi="ar-DZ"/>
        </w:rPr>
        <w:t xml:space="preserve"> </w:t>
      </w:r>
      <w:r w:rsidR="00B322E3" w:rsidRPr="00C128FA">
        <w:rPr>
          <w:rFonts w:ascii="Traditional Arabic" w:hAnsi="Traditional Arabic" w:cs="Traditional Arabic"/>
          <w:sz w:val="28"/>
          <w:szCs w:val="28"/>
          <w:rtl/>
        </w:rPr>
        <w:t>كيفية تقييم كفاءة الطلاب من خلال اختبارات ومعايير موحدة لقياس المعرفة والمهارات والسلوكيات</w:t>
      </w:r>
      <w:r w:rsidR="00B322E3" w:rsidRPr="00C128FA">
        <w:rPr>
          <w:rFonts w:ascii="Traditional Arabic" w:hAnsi="Traditional Arabic" w:cs="Traditional Arabic"/>
          <w:sz w:val="28"/>
          <w:szCs w:val="28"/>
          <w:rtl/>
          <w:lang w:bidi="ar-DZ"/>
        </w:rPr>
        <w:t>، وبالتالي</w:t>
      </w:r>
      <w:r w:rsidR="00B322E3" w:rsidRPr="00C128FA">
        <w:rPr>
          <w:rFonts w:ascii="Traditional Arabic" w:hAnsi="Traditional Arabic" w:cs="Traditional Arabic"/>
          <w:sz w:val="28"/>
          <w:szCs w:val="28"/>
          <w:rtl/>
        </w:rPr>
        <w:t xml:space="preserve"> ضمان أن عملية التعليم ليست شكلية بل يتم قياس نتائجها وفق معايير دولية موضوعية</w:t>
      </w:r>
      <w:r w:rsidR="00B322E3" w:rsidRPr="00C128FA">
        <w:rPr>
          <w:rFonts w:ascii="Traditional Arabic" w:hAnsi="Traditional Arabic" w:cs="Traditional Arabic"/>
          <w:sz w:val="28"/>
          <w:szCs w:val="28"/>
          <w:lang w:bidi="ar-DZ"/>
        </w:rPr>
        <w:t>.</w:t>
      </w:r>
    </w:p>
    <w:p w:rsidR="00B322E3" w:rsidRPr="00C128FA" w:rsidRDefault="00B322E3" w:rsidP="002C596D">
      <w:pPr>
        <w:bidi/>
        <w:spacing w:before="240" w:after="240" w:line="360" w:lineRule="auto"/>
        <w:ind w:left="360"/>
        <w:jc w:val="both"/>
        <w:rPr>
          <w:rFonts w:ascii="Traditional Arabic" w:hAnsi="Traditional Arabic" w:cs="Traditional Arabic"/>
          <w:b/>
          <w:bCs/>
          <w:sz w:val="28"/>
          <w:szCs w:val="28"/>
          <w:lang w:bidi="ar-DZ"/>
        </w:rPr>
      </w:pPr>
      <w:r w:rsidRPr="00C128FA">
        <w:rPr>
          <w:rFonts w:ascii="Traditional Arabic" w:hAnsi="Traditional Arabic" w:cs="Traditional Arabic"/>
          <w:b/>
          <w:bCs/>
          <w:sz w:val="28"/>
          <w:szCs w:val="28"/>
          <w:rtl/>
        </w:rPr>
        <w:t>3.</w:t>
      </w:r>
      <w:r w:rsidRPr="00C128FA">
        <w:rPr>
          <w:rFonts w:ascii="Traditional Arabic" w:hAnsi="Traditional Arabic" w:cs="Traditional Arabic"/>
          <w:b/>
          <w:bCs/>
          <w:sz w:val="28"/>
          <w:szCs w:val="28"/>
          <w:rtl/>
          <w:lang w:bidi="ar-DZ"/>
        </w:rPr>
        <w:t xml:space="preserve"> جودة المخرجات: </w:t>
      </w:r>
    </w:p>
    <w:p w:rsidR="000C5686" w:rsidRPr="00C128FA" w:rsidRDefault="000C5686" w:rsidP="002C596D">
      <w:pPr>
        <w:autoSpaceDE w:val="0"/>
        <w:autoSpaceDN w:val="0"/>
        <w:bidi/>
        <w:adjustRightInd w:val="0"/>
        <w:spacing w:before="240" w:after="240" w:line="360" w:lineRule="auto"/>
        <w:jc w:val="both"/>
        <w:rPr>
          <w:rFonts w:ascii="Traditional Arabic" w:eastAsia="Times New Roman" w:hAnsi="Traditional Arabic" w:cs="Traditional Arabic"/>
          <w:color w:val="000000"/>
          <w:sz w:val="28"/>
          <w:szCs w:val="28"/>
          <w:rtl/>
          <w:lang w:eastAsia="fr-FR"/>
        </w:rPr>
      </w:pPr>
      <w:r w:rsidRPr="00C128FA">
        <w:rPr>
          <w:rFonts w:ascii="Traditional Arabic" w:eastAsia="Times New Roman" w:hAnsi="Traditional Arabic" w:cs="Traditional Arabic"/>
          <w:color w:val="000000"/>
          <w:sz w:val="28"/>
          <w:szCs w:val="28"/>
          <w:rtl/>
          <w:lang w:eastAsia="fr-FR" w:bidi="ar-JO"/>
        </w:rPr>
        <w:t>يعتبر الخرّيجون من أهم المخرجات التي تسعى المؤسسات التعليمية إلى الارتقاء بجودتها، و يرتبط المستوى النوعي للخريج ب</w:t>
      </w:r>
      <w:r w:rsidRPr="00C128FA">
        <w:rPr>
          <w:rFonts w:ascii="Traditional Arabic" w:eastAsia="Times New Roman" w:hAnsi="Traditional Arabic" w:cs="Traditional Arabic"/>
          <w:color w:val="000000"/>
          <w:sz w:val="28"/>
          <w:szCs w:val="28"/>
          <w:rtl/>
          <w:lang w:eastAsia="fr-FR"/>
        </w:rPr>
        <w:t>قاعدة المعرفة التي بإمكانه استخدامها في حل المسائل المتعلقة بمشاكل حقل العلم؛</w:t>
      </w:r>
      <w:r w:rsidR="00B134FD" w:rsidRPr="00C128FA">
        <w:rPr>
          <w:rFonts w:ascii="Traditional Arabic" w:eastAsia="Times New Roman" w:hAnsi="Traditional Arabic" w:cs="Traditional Arabic"/>
          <w:color w:val="000000"/>
          <w:sz w:val="28"/>
          <w:szCs w:val="28"/>
          <w:rtl/>
          <w:lang w:eastAsia="fr-FR" w:bidi="ar-JO"/>
        </w:rPr>
        <w:t xml:space="preserve">  و</w:t>
      </w:r>
      <w:r w:rsidRPr="00C128FA">
        <w:rPr>
          <w:rFonts w:ascii="Traditional Arabic" w:eastAsia="Times New Roman" w:hAnsi="Traditional Arabic" w:cs="Traditional Arabic"/>
          <w:color w:val="000000"/>
          <w:sz w:val="28"/>
          <w:szCs w:val="28"/>
          <w:rtl/>
          <w:lang w:eastAsia="fr-FR" w:bidi="ar-IQ"/>
        </w:rPr>
        <w:t xml:space="preserve">يرى </w:t>
      </w:r>
      <w:sdt>
        <w:sdtPr>
          <w:rPr>
            <w:rFonts w:ascii="Traditional Arabic" w:eastAsia="Times New Roman" w:hAnsi="Traditional Arabic" w:cs="Traditional Arabic"/>
            <w:color w:val="000000"/>
            <w:sz w:val="28"/>
            <w:szCs w:val="28"/>
            <w:rtl/>
            <w:lang w:eastAsia="fr-FR" w:bidi="ar-IQ"/>
          </w:rPr>
          <w:id w:val="1158345376"/>
          <w:citation/>
        </w:sdtPr>
        <w:sdtEndPr/>
        <w:sdtContent>
          <w:r w:rsidR="00403E13" w:rsidRPr="00C128FA">
            <w:rPr>
              <w:rFonts w:ascii="Traditional Arabic" w:eastAsia="Times New Roman" w:hAnsi="Traditional Arabic" w:cs="Traditional Arabic"/>
              <w:color w:val="000000"/>
              <w:sz w:val="28"/>
              <w:szCs w:val="28"/>
              <w:rtl/>
              <w:lang w:eastAsia="fr-FR" w:bidi="ar-IQ"/>
            </w:rPr>
            <w:fldChar w:fldCharType="begin"/>
          </w:r>
          <w:r w:rsidR="00403E13" w:rsidRPr="00C128FA">
            <w:rPr>
              <w:rFonts w:ascii="Traditional Arabic" w:eastAsia="Times New Roman" w:hAnsi="Traditional Arabic" w:cs="Traditional Arabic"/>
              <w:color w:val="000000"/>
              <w:sz w:val="28"/>
              <w:szCs w:val="28"/>
              <w:lang w:eastAsia="fr-FR" w:bidi="ar-IQ"/>
            </w:rPr>
            <w:instrText xml:space="preserve"> CITATION LiZ16 \l 1036 </w:instrText>
          </w:r>
          <w:r w:rsidR="00403E13" w:rsidRPr="00C128FA">
            <w:rPr>
              <w:rFonts w:ascii="Traditional Arabic" w:eastAsia="Times New Roman" w:hAnsi="Traditional Arabic" w:cs="Traditional Arabic"/>
              <w:color w:val="000000"/>
              <w:sz w:val="28"/>
              <w:szCs w:val="28"/>
              <w:rtl/>
              <w:lang w:eastAsia="fr-FR" w:bidi="ar-IQ"/>
            </w:rPr>
            <w:fldChar w:fldCharType="separate"/>
          </w:r>
          <w:r w:rsidR="00C128FA" w:rsidRPr="00C128FA">
            <w:rPr>
              <w:rFonts w:ascii="Traditional Arabic" w:eastAsia="Times New Roman" w:hAnsi="Traditional Arabic" w:cs="Traditional Arabic"/>
              <w:noProof/>
              <w:color w:val="000000"/>
              <w:sz w:val="28"/>
              <w:szCs w:val="28"/>
              <w:lang w:eastAsia="fr-FR" w:bidi="ar-IQ"/>
            </w:rPr>
            <w:t>(Li &amp; Yu , 2016)</w:t>
          </w:r>
          <w:r w:rsidR="00403E13" w:rsidRPr="00C128FA">
            <w:rPr>
              <w:rFonts w:ascii="Traditional Arabic" w:eastAsia="Times New Roman" w:hAnsi="Traditional Arabic" w:cs="Traditional Arabic"/>
              <w:color w:val="000000"/>
              <w:sz w:val="28"/>
              <w:szCs w:val="28"/>
              <w:rtl/>
              <w:lang w:eastAsia="fr-FR" w:bidi="ar-IQ"/>
            </w:rPr>
            <w:fldChar w:fldCharType="end"/>
          </w:r>
        </w:sdtContent>
      </w:sdt>
      <w:r w:rsidRPr="00C128FA">
        <w:rPr>
          <w:rFonts w:ascii="Traditional Arabic" w:eastAsia="Times New Roman" w:hAnsi="Traditional Arabic" w:cs="Traditional Arabic"/>
          <w:color w:val="000000"/>
          <w:sz w:val="28"/>
          <w:szCs w:val="28"/>
          <w:rtl/>
          <w:lang w:eastAsia="fr-FR"/>
        </w:rPr>
        <w:t xml:space="preserve"> أن الط</w:t>
      </w:r>
      <w:r w:rsidRPr="00C128FA">
        <w:rPr>
          <w:rFonts w:ascii="Traditional Arabic" w:eastAsia="Times New Roman" w:hAnsi="Traditional Arabic" w:cs="Traditional Arabic"/>
          <w:color w:val="000000"/>
          <w:sz w:val="28"/>
          <w:szCs w:val="28"/>
          <w:rtl/>
          <w:lang w:eastAsia="fr-FR" w:bidi="ar-DZ"/>
        </w:rPr>
        <w:t>لاب هم المنتجات، وأن</w:t>
      </w:r>
      <w:r w:rsidRPr="00C128FA">
        <w:rPr>
          <w:rFonts w:ascii="Traditional Arabic" w:eastAsia="Times New Roman" w:hAnsi="Traditional Arabic" w:cs="Traditional Arabic"/>
          <w:color w:val="000000"/>
          <w:sz w:val="28"/>
          <w:szCs w:val="28"/>
          <w:rtl/>
          <w:lang w:eastAsia="fr-FR"/>
        </w:rPr>
        <w:t xml:space="preserve"> المُخرَجات هي ما يكتسبه الطالب من المعارف والمهارات التي تمكنه من تقديم خدمات للمجتمع. من هذا المنطلق، وضع مجلس معايير التعليم المحاسبي الدولية</w:t>
      </w:r>
      <w:r w:rsidRPr="00C128FA">
        <w:rPr>
          <w:rFonts w:ascii="Traditional Arabic" w:eastAsia="Times New Roman" w:hAnsi="Traditional Arabic" w:cs="Traditional Arabic"/>
          <w:color w:val="000000"/>
          <w:sz w:val="28"/>
          <w:szCs w:val="28"/>
          <w:lang w:eastAsia="fr-FR"/>
        </w:rPr>
        <w:t xml:space="preserve"> </w:t>
      </w:r>
      <w:r w:rsidRPr="00C128FA">
        <w:rPr>
          <w:rFonts w:ascii="Traditional Arabic" w:eastAsia="Times New Roman" w:hAnsi="Traditional Arabic" w:cs="Traditional Arabic"/>
          <w:color w:val="000000"/>
          <w:sz w:val="28"/>
          <w:szCs w:val="28"/>
          <w:rtl/>
          <w:lang w:eastAsia="fr-FR"/>
        </w:rPr>
        <w:t>الأسس والضوابط</w:t>
      </w:r>
      <w:r w:rsidRPr="00C128FA">
        <w:rPr>
          <w:rFonts w:ascii="Traditional Arabic" w:eastAsia="Times New Roman" w:hAnsi="Traditional Arabic" w:cs="Traditional Arabic"/>
          <w:color w:val="000000"/>
          <w:sz w:val="28"/>
          <w:szCs w:val="28"/>
          <w:rtl/>
          <w:lang w:eastAsia="fr-FR" w:bidi="ar-DZ"/>
        </w:rPr>
        <w:t xml:space="preserve"> </w:t>
      </w:r>
      <w:r w:rsidRPr="00C128FA">
        <w:rPr>
          <w:rFonts w:ascii="Traditional Arabic" w:eastAsia="Times New Roman" w:hAnsi="Traditional Arabic" w:cs="Traditional Arabic"/>
          <w:color w:val="000000"/>
          <w:sz w:val="28"/>
          <w:szCs w:val="28"/>
          <w:rtl/>
          <w:lang w:eastAsia="fr-FR"/>
        </w:rPr>
        <w:t>لإعداد</w:t>
      </w:r>
      <w:r w:rsidRPr="00C128FA">
        <w:rPr>
          <w:rFonts w:ascii="Traditional Arabic" w:eastAsia="Times New Roman" w:hAnsi="Traditional Arabic" w:cs="Traditional Arabic"/>
          <w:color w:val="000000"/>
          <w:sz w:val="28"/>
          <w:szCs w:val="28"/>
          <w:lang w:eastAsia="fr-FR"/>
        </w:rPr>
        <w:t xml:space="preserve"> </w:t>
      </w:r>
      <w:r w:rsidRPr="00C128FA">
        <w:rPr>
          <w:rFonts w:ascii="Traditional Arabic" w:eastAsia="Times New Roman" w:hAnsi="Traditional Arabic" w:cs="Traditional Arabic"/>
          <w:color w:val="000000"/>
          <w:sz w:val="28"/>
          <w:szCs w:val="28"/>
          <w:rtl/>
          <w:lang w:eastAsia="fr-FR"/>
        </w:rPr>
        <w:t>المحاسب</w:t>
      </w:r>
      <w:r w:rsidRPr="00C128FA">
        <w:rPr>
          <w:rFonts w:ascii="Traditional Arabic" w:eastAsia="Times New Roman" w:hAnsi="Traditional Arabic" w:cs="Traditional Arabic"/>
          <w:color w:val="000000"/>
          <w:sz w:val="28"/>
          <w:szCs w:val="28"/>
          <w:lang w:eastAsia="fr-FR"/>
        </w:rPr>
        <w:t xml:space="preserve"> </w:t>
      </w:r>
      <w:r w:rsidRPr="00C128FA">
        <w:rPr>
          <w:rFonts w:ascii="Traditional Arabic" w:eastAsia="Times New Roman" w:hAnsi="Traditional Arabic" w:cs="Traditional Arabic"/>
          <w:color w:val="000000"/>
          <w:sz w:val="28"/>
          <w:szCs w:val="28"/>
          <w:rtl/>
          <w:lang w:eastAsia="fr-FR"/>
        </w:rPr>
        <w:t>المهني</w:t>
      </w:r>
      <w:r w:rsidRPr="00C128FA">
        <w:rPr>
          <w:rFonts w:ascii="Traditional Arabic" w:eastAsia="Times New Roman" w:hAnsi="Traditional Arabic" w:cs="Traditional Arabic"/>
          <w:color w:val="000000"/>
          <w:sz w:val="28"/>
          <w:szCs w:val="28"/>
          <w:lang w:eastAsia="fr-FR"/>
        </w:rPr>
        <w:t xml:space="preserve"> </w:t>
      </w:r>
      <w:r w:rsidRPr="00C128FA">
        <w:rPr>
          <w:rFonts w:ascii="Traditional Arabic" w:eastAsia="Times New Roman" w:hAnsi="Traditional Arabic" w:cs="Traditional Arabic"/>
          <w:color w:val="000000"/>
          <w:sz w:val="28"/>
          <w:szCs w:val="28"/>
          <w:rtl/>
          <w:lang w:eastAsia="fr-FR"/>
        </w:rPr>
        <w:t>المؤهل</w:t>
      </w:r>
      <w:r w:rsidRPr="00C128FA">
        <w:rPr>
          <w:rFonts w:ascii="Traditional Arabic" w:eastAsia="Times New Roman" w:hAnsi="Traditional Arabic" w:cs="Traditional Arabic"/>
          <w:color w:val="000000"/>
          <w:sz w:val="28"/>
          <w:szCs w:val="28"/>
          <w:lang w:eastAsia="fr-FR"/>
        </w:rPr>
        <w:t xml:space="preserve"> </w:t>
      </w:r>
      <w:r w:rsidRPr="00C128FA">
        <w:rPr>
          <w:rFonts w:ascii="Traditional Arabic" w:eastAsia="Times New Roman" w:hAnsi="Traditional Arabic" w:cs="Traditional Arabic"/>
          <w:color w:val="000000"/>
          <w:sz w:val="28"/>
          <w:szCs w:val="28"/>
          <w:rtl/>
          <w:lang w:eastAsia="fr-FR"/>
        </w:rPr>
        <w:t>الذي يحقق مواصفات</w:t>
      </w:r>
      <w:r w:rsidRPr="00C128FA">
        <w:rPr>
          <w:rFonts w:ascii="Traditional Arabic" w:eastAsia="Times New Roman" w:hAnsi="Traditional Arabic" w:cs="Traditional Arabic"/>
          <w:color w:val="000000"/>
          <w:sz w:val="28"/>
          <w:szCs w:val="28"/>
          <w:lang w:eastAsia="fr-FR"/>
        </w:rPr>
        <w:t xml:space="preserve"> </w:t>
      </w:r>
      <w:r w:rsidRPr="00C128FA">
        <w:rPr>
          <w:rFonts w:ascii="Traditional Arabic" w:eastAsia="Times New Roman" w:hAnsi="Traditional Arabic" w:cs="Traditional Arabic"/>
          <w:color w:val="000000"/>
          <w:sz w:val="28"/>
          <w:szCs w:val="28"/>
          <w:rtl/>
          <w:lang w:eastAsia="fr-FR"/>
        </w:rPr>
        <w:t>الكفاءة المهنية، و التي عرفها بأنها القدرة على أداء الأدوار المطلوبة من المحاسبين وفق المعايير المحددة، ولا تقتصر على المعرفة بالمبادئ والمعايير والمفاهيم والحقائق والإجراءات بل تتجاوز ذلك إلى دمج وتطبيق الكفا</w:t>
      </w:r>
      <w:r w:rsidR="00214F71" w:rsidRPr="00C128FA">
        <w:rPr>
          <w:rFonts w:ascii="Traditional Arabic" w:eastAsia="Times New Roman" w:hAnsi="Traditional Arabic" w:cs="Traditional Arabic"/>
          <w:color w:val="000000"/>
          <w:sz w:val="28"/>
          <w:szCs w:val="28"/>
          <w:rtl/>
          <w:lang w:eastAsia="fr-FR"/>
        </w:rPr>
        <w:t>ءة التقنية، المهارات المهنية، و</w:t>
      </w:r>
      <w:r w:rsidRPr="00C128FA">
        <w:rPr>
          <w:rFonts w:ascii="Traditional Arabic" w:eastAsia="Times New Roman" w:hAnsi="Traditional Arabic" w:cs="Traditional Arabic"/>
          <w:color w:val="000000"/>
          <w:sz w:val="28"/>
          <w:szCs w:val="28"/>
          <w:rtl/>
          <w:lang w:eastAsia="fr-FR"/>
        </w:rPr>
        <w:t>القيم المهنية والأخلاق والمواقف</w:t>
      </w:r>
      <w:r w:rsidRPr="00C128FA">
        <w:rPr>
          <w:rFonts w:ascii="Traditional Arabic" w:eastAsia="Times New Roman" w:hAnsi="Traditional Arabic" w:cs="Traditional Arabic"/>
          <w:color w:val="000000"/>
          <w:sz w:val="28"/>
          <w:szCs w:val="28"/>
          <w:lang w:eastAsia="fr-FR"/>
        </w:rPr>
        <w:t xml:space="preserve">(IAESB, 2015) </w:t>
      </w:r>
      <w:r w:rsidRPr="00C128FA">
        <w:rPr>
          <w:rFonts w:ascii="Traditional Arabic" w:eastAsia="Times New Roman" w:hAnsi="Traditional Arabic" w:cs="Traditional Arabic"/>
          <w:color w:val="000000"/>
          <w:sz w:val="28"/>
          <w:szCs w:val="28"/>
          <w:rtl/>
          <w:lang w:eastAsia="fr-FR"/>
        </w:rPr>
        <w:t xml:space="preserve">. و قد تم التأكيد من خلال التعديلات التي عرفتها معايير التعليم المحاسبي الدولية منذ 2005، على اعتماد النهج القائم على الكفاءة في مجال التعليم المحاسبي الذي يعتمد أساس مخرجات التعلم </w:t>
      </w:r>
      <w:r w:rsidRPr="00C128FA">
        <w:rPr>
          <w:rFonts w:ascii="Traditional Arabic" w:eastAsia="Times New Roman" w:hAnsi="Traditional Arabic" w:cs="Traditional Arabic"/>
          <w:color w:val="000000"/>
          <w:sz w:val="28"/>
          <w:szCs w:val="28"/>
          <w:rtl/>
          <w:lang w:eastAsia="fr-FR" w:bidi="ar-DZ"/>
        </w:rPr>
        <w:t>المتعلقة</w:t>
      </w:r>
      <w:r w:rsidRPr="00C128FA">
        <w:rPr>
          <w:rFonts w:ascii="Traditional Arabic" w:eastAsia="Times New Roman" w:hAnsi="Traditional Arabic" w:cs="Traditional Arabic"/>
          <w:color w:val="000000"/>
          <w:sz w:val="28"/>
          <w:szCs w:val="28"/>
          <w:rtl/>
          <w:lang w:eastAsia="fr-FR"/>
        </w:rPr>
        <w:t xml:space="preserve"> بالأصناف الثلاثة للكفاءة وهي </w:t>
      </w:r>
      <w:r w:rsidRPr="00C128FA">
        <w:rPr>
          <w:rFonts w:ascii="Traditional Arabic" w:eastAsia="Times New Roman" w:hAnsi="Traditional Arabic" w:cs="Traditional Arabic"/>
          <w:color w:val="222222"/>
          <w:sz w:val="28"/>
          <w:szCs w:val="28"/>
          <w:rtl/>
          <w:lang w:eastAsia="fr-FR"/>
        </w:rPr>
        <w:t>(1)</w:t>
      </w:r>
      <w:r w:rsidRPr="00C128FA">
        <w:rPr>
          <w:rFonts w:ascii="Traditional Arabic" w:eastAsia="Times New Roman" w:hAnsi="Traditional Arabic" w:cs="Traditional Arabic"/>
          <w:color w:val="000000"/>
          <w:sz w:val="28"/>
          <w:szCs w:val="28"/>
          <w:rtl/>
          <w:lang w:eastAsia="fr-FR"/>
        </w:rPr>
        <w:t xml:space="preserve">الكفاءة التقنية؛ </w:t>
      </w:r>
      <w:r w:rsidRPr="00C128FA">
        <w:rPr>
          <w:rFonts w:ascii="Traditional Arabic" w:eastAsia="Times New Roman" w:hAnsi="Traditional Arabic" w:cs="Traditional Arabic"/>
          <w:color w:val="222222"/>
          <w:sz w:val="28"/>
          <w:szCs w:val="28"/>
          <w:rtl/>
          <w:lang w:eastAsia="fr-FR"/>
        </w:rPr>
        <w:t>(2)</w:t>
      </w:r>
      <w:r w:rsidRPr="00C128FA">
        <w:rPr>
          <w:rFonts w:ascii="Traditional Arabic" w:eastAsia="Times New Roman" w:hAnsi="Traditional Arabic" w:cs="Traditional Arabic"/>
          <w:color w:val="000000"/>
          <w:sz w:val="28"/>
          <w:szCs w:val="28"/>
          <w:rtl/>
          <w:lang w:eastAsia="fr-FR"/>
        </w:rPr>
        <w:t xml:space="preserve">المهارات </w:t>
      </w:r>
      <w:r w:rsidRPr="00C128FA">
        <w:rPr>
          <w:rFonts w:ascii="Traditional Arabic" w:eastAsia="Times New Roman" w:hAnsi="Traditional Arabic" w:cs="Traditional Arabic"/>
          <w:sz w:val="28"/>
          <w:szCs w:val="28"/>
          <w:rtl/>
          <w:lang w:eastAsia="fr-FR"/>
        </w:rPr>
        <w:t>المهنية؛ (3) القيم والأخلاق المهنية والإتجاهات؛ وقد تم تحديد مخرجات التعلم المرتبطة بأنواع الكفاءة هذه ضمن المعايير </w:t>
      </w:r>
      <w:r w:rsidRPr="00C128FA">
        <w:rPr>
          <w:rFonts w:ascii="Traditional Arabic" w:eastAsia="Times New Roman" w:hAnsi="Traditional Arabic" w:cs="Traditional Arabic"/>
          <w:sz w:val="28"/>
          <w:szCs w:val="28"/>
          <w:lang w:eastAsia="fr-FR"/>
        </w:rPr>
        <w:t xml:space="preserve"> (IES2) </w:t>
      </w:r>
      <w:r w:rsidRPr="00C128FA">
        <w:rPr>
          <w:rFonts w:ascii="Traditional Arabic" w:eastAsia="Times New Roman" w:hAnsi="Traditional Arabic" w:cs="Traditional Arabic"/>
          <w:sz w:val="28"/>
          <w:szCs w:val="28"/>
          <w:rtl/>
          <w:lang w:eastAsia="fr-FR"/>
        </w:rPr>
        <w:t>،</w:t>
      </w:r>
      <w:r w:rsidRPr="00C128FA">
        <w:rPr>
          <w:rFonts w:ascii="Traditional Arabic" w:eastAsia="Times New Roman" w:hAnsi="Traditional Arabic" w:cs="Traditional Arabic"/>
          <w:sz w:val="28"/>
          <w:szCs w:val="28"/>
          <w:lang w:eastAsia="fr-FR"/>
        </w:rPr>
        <w:t xml:space="preserve">(IES 3) </w:t>
      </w:r>
      <w:r w:rsidRPr="00C128FA">
        <w:rPr>
          <w:rFonts w:ascii="Traditional Arabic" w:eastAsia="Times New Roman" w:hAnsi="Traditional Arabic" w:cs="Traditional Arabic"/>
          <w:sz w:val="28"/>
          <w:szCs w:val="28"/>
          <w:rtl/>
          <w:lang w:eastAsia="fr-FR"/>
        </w:rPr>
        <w:t xml:space="preserve">، </w:t>
      </w:r>
      <w:r w:rsidRPr="00C128FA">
        <w:rPr>
          <w:rFonts w:ascii="Traditional Arabic" w:eastAsia="Times New Roman" w:hAnsi="Traditional Arabic" w:cs="Traditional Arabic"/>
          <w:sz w:val="28"/>
          <w:szCs w:val="28"/>
          <w:lang w:eastAsia="fr-FR"/>
        </w:rPr>
        <w:t>(IES4)</w:t>
      </w:r>
      <w:r w:rsidRPr="00C128FA">
        <w:rPr>
          <w:rFonts w:ascii="Traditional Arabic" w:eastAsia="Times New Roman" w:hAnsi="Traditional Arabic" w:cs="Traditional Arabic"/>
          <w:sz w:val="28"/>
          <w:szCs w:val="28"/>
          <w:rtl/>
          <w:lang w:eastAsia="fr-FR"/>
        </w:rPr>
        <w:t xml:space="preserve"> على التوالي.</w:t>
      </w:r>
    </w:p>
    <w:p w:rsidR="006553A9" w:rsidRPr="00C128FA" w:rsidRDefault="000C5686" w:rsidP="002C596D">
      <w:pPr>
        <w:bidi/>
        <w:spacing w:before="240" w:after="240" w:line="360" w:lineRule="auto"/>
        <w:jc w:val="both"/>
        <w:rPr>
          <w:rFonts w:ascii="Traditional Arabic" w:eastAsia="Times New Roman" w:hAnsi="Traditional Arabic" w:cs="Traditional Arabic"/>
          <w:sz w:val="28"/>
          <w:szCs w:val="28"/>
          <w:rtl/>
          <w:lang w:eastAsia="fr-FR"/>
        </w:rPr>
      </w:pPr>
      <w:r w:rsidRPr="00C128FA">
        <w:rPr>
          <w:rFonts w:ascii="Traditional Arabic" w:eastAsia="Times New Roman" w:hAnsi="Traditional Arabic" w:cs="Traditional Arabic"/>
          <w:sz w:val="28"/>
          <w:szCs w:val="28"/>
          <w:rtl/>
          <w:lang w:eastAsia="fr-FR"/>
        </w:rPr>
        <w:t xml:space="preserve">    إن المسار الطبيعي للوصول إلى إعداد محاسب كفؤ يتطلب متابعة الطالب تكوينا عاما ذو مستوى عالٍ، متبوعا بتكوين متخصص ينتهي بإختبارات وفق النظم المهنية، إضافة إلى متابعة الطالب حصص تدريبية كافية؛ غير أن الأهم هو الحفاظ على كفاءة المحاسب في كل وقت </w:t>
      </w:r>
      <w:r w:rsidRPr="00C128FA">
        <w:rPr>
          <w:rFonts w:ascii="Traditional Arabic" w:eastAsia="Times New Roman" w:hAnsi="Traditional Arabic" w:cs="Traditional Arabic"/>
          <w:sz w:val="28"/>
          <w:szCs w:val="28"/>
          <w:rtl/>
          <w:lang w:eastAsia="fr-FR" w:bidi="ar-DZ"/>
        </w:rPr>
        <w:t xml:space="preserve">من خلال </w:t>
      </w:r>
      <w:r w:rsidRPr="00C128FA">
        <w:rPr>
          <w:rFonts w:ascii="Traditional Arabic" w:eastAsia="Times New Roman" w:hAnsi="Traditional Arabic" w:cs="Traditional Arabic"/>
          <w:sz w:val="28"/>
          <w:szCs w:val="28"/>
          <w:rtl/>
          <w:lang w:eastAsia="fr-FR"/>
        </w:rPr>
        <w:t xml:space="preserve">متابعته  للتطورات التي تخص المهنة المحاسبية، خاصة المعايير المحلية و الدولية المتعلقة بالمحاسبة والتدقيق، وكذا التكنولوجيات </w:t>
      </w:r>
      <w:r w:rsidRPr="00C128FA">
        <w:rPr>
          <w:rFonts w:ascii="Traditional Arabic" w:eastAsia="Times New Roman" w:hAnsi="Traditional Arabic" w:cs="Traditional Arabic"/>
          <w:sz w:val="28"/>
          <w:szCs w:val="28"/>
          <w:rtl/>
          <w:lang w:eastAsia="fr-FR"/>
        </w:rPr>
        <w:lastRenderedPageBreak/>
        <w:t>الجديدة للإعلام والإتصال و النظم و</w:t>
      </w:r>
      <w:r w:rsidR="00214F71" w:rsidRPr="00C128FA">
        <w:rPr>
          <w:rFonts w:ascii="Traditional Arabic" w:eastAsia="Times New Roman" w:hAnsi="Traditional Arabic" w:cs="Traditional Arabic"/>
          <w:sz w:val="28"/>
          <w:szCs w:val="28"/>
          <w:rtl/>
          <w:lang w:eastAsia="fr-FR"/>
        </w:rPr>
        <w:t xml:space="preserve">التشريعات ذات العلاقة بالمحاسبة. </w:t>
      </w:r>
      <w:r w:rsidR="006553A9" w:rsidRPr="00C128FA">
        <w:rPr>
          <w:rFonts w:ascii="Traditional Arabic" w:eastAsia="Times New Roman" w:hAnsi="Traditional Arabic" w:cs="Traditional Arabic"/>
          <w:sz w:val="28"/>
          <w:szCs w:val="28"/>
          <w:rtl/>
          <w:lang w:eastAsia="fr-FR"/>
        </w:rPr>
        <w:t>وفي هذا السياق تؤكد</w:t>
      </w:r>
      <w:sdt>
        <w:sdtPr>
          <w:rPr>
            <w:rFonts w:ascii="Traditional Arabic" w:eastAsia="Times New Roman" w:hAnsi="Traditional Arabic" w:cs="Traditional Arabic"/>
            <w:sz w:val="28"/>
            <w:szCs w:val="28"/>
            <w:rtl/>
            <w:lang w:eastAsia="fr-FR"/>
          </w:rPr>
          <w:id w:val="-1997254085"/>
          <w:citation/>
        </w:sdtPr>
        <w:sdtEndPr/>
        <w:sdtContent>
          <w:r w:rsidR="006553A9" w:rsidRPr="00C128FA">
            <w:rPr>
              <w:rFonts w:ascii="Traditional Arabic" w:eastAsia="Times New Roman" w:hAnsi="Traditional Arabic" w:cs="Traditional Arabic"/>
              <w:sz w:val="28"/>
              <w:szCs w:val="28"/>
              <w:rtl/>
              <w:lang w:eastAsia="fr-FR"/>
            </w:rPr>
            <w:fldChar w:fldCharType="begin"/>
          </w:r>
          <w:r w:rsidR="006F0555" w:rsidRPr="00C128FA">
            <w:rPr>
              <w:rFonts w:ascii="Traditional Arabic" w:eastAsia="Times New Roman" w:hAnsi="Traditional Arabic" w:cs="Traditional Arabic"/>
              <w:sz w:val="28"/>
              <w:szCs w:val="28"/>
              <w:lang w:eastAsia="fr-FR"/>
            </w:rPr>
            <w:instrText xml:space="preserve">CITATION Abb13 \l 1036 </w:instrText>
          </w:r>
          <w:r w:rsidR="006553A9" w:rsidRPr="00C128FA">
            <w:rPr>
              <w:rFonts w:ascii="Traditional Arabic" w:eastAsia="Times New Roman" w:hAnsi="Traditional Arabic" w:cs="Traditional Arabic"/>
              <w:sz w:val="28"/>
              <w:szCs w:val="28"/>
              <w:rtl/>
              <w:lang w:eastAsia="fr-FR"/>
            </w:rPr>
            <w:fldChar w:fldCharType="separate"/>
          </w:r>
          <w:r w:rsidR="00C128FA" w:rsidRPr="00C128FA">
            <w:rPr>
              <w:rFonts w:ascii="Traditional Arabic" w:eastAsia="Times New Roman" w:hAnsi="Traditional Arabic" w:cs="Traditional Arabic"/>
              <w:noProof/>
              <w:sz w:val="28"/>
              <w:szCs w:val="28"/>
              <w:rtl/>
              <w:lang w:eastAsia="fr-FR"/>
            </w:rPr>
            <w:t xml:space="preserve"> </w:t>
          </w:r>
          <w:r w:rsidR="00C128FA" w:rsidRPr="00C128FA">
            <w:rPr>
              <w:rFonts w:ascii="Traditional Arabic" w:eastAsia="Times New Roman" w:hAnsi="Traditional Arabic" w:cs="Traditional Arabic"/>
              <w:noProof/>
              <w:sz w:val="28"/>
              <w:szCs w:val="28"/>
              <w:lang w:eastAsia="fr-FR"/>
            </w:rPr>
            <w:t>(Abbasi, 2014)</w:t>
          </w:r>
          <w:r w:rsidR="006553A9" w:rsidRPr="00C128FA">
            <w:rPr>
              <w:rFonts w:ascii="Traditional Arabic" w:eastAsia="Times New Roman" w:hAnsi="Traditional Arabic" w:cs="Traditional Arabic"/>
              <w:sz w:val="28"/>
              <w:szCs w:val="28"/>
              <w:rtl/>
              <w:lang w:eastAsia="fr-FR"/>
            </w:rPr>
            <w:fldChar w:fldCharType="end"/>
          </w:r>
        </w:sdtContent>
      </w:sdt>
      <w:r w:rsidRPr="00C128FA">
        <w:rPr>
          <w:rFonts w:ascii="Traditional Arabic" w:eastAsia="Times New Roman" w:hAnsi="Traditional Arabic" w:cs="Traditional Arabic"/>
          <w:sz w:val="28"/>
          <w:szCs w:val="28"/>
          <w:rtl/>
          <w:lang w:eastAsia="fr-FR"/>
        </w:rPr>
        <w:t>وجود اتفاق عام على أن الكفاءة المهنية للمحاسب يتم تطويرها وتقييمها من خلال ثلاثة وسائل وهي: التعليم، التجربة، والتقييم(أو الإختبارات). وبشكل</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عام</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فإن</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الاتجاه</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السائد</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في</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كثير</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من</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جهات</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الاعتماد</w:t>
      </w:r>
      <w:r w:rsidRPr="00C128FA">
        <w:rPr>
          <w:rFonts w:ascii="Traditional Arabic" w:eastAsia="Times New Roman" w:hAnsi="Traditional Arabic" w:cs="Traditional Arabic"/>
          <w:sz w:val="28"/>
          <w:szCs w:val="28"/>
          <w:rtl/>
          <w:lang w:eastAsia="fr-FR" w:bidi="ar-DZ"/>
        </w:rPr>
        <w:t xml:space="preserve"> </w:t>
      </w:r>
      <w:r w:rsidRPr="00C128FA">
        <w:rPr>
          <w:rFonts w:ascii="Traditional Arabic" w:eastAsia="Times New Roman" w:hAnsi="Traditional Arabic" w:cs="Traditional Arabic"/>
          <w:sz w:val="28"/>
          <w:szCs w:val="28"/>
          <w:rtl/>
          <w:lang w:eastAsia="fr-FR"/>
        </w:rPr>
        <w:t>الأكاديمي أو المهني هو</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إدخال</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ما</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يعرف</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بـ"قياس</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مخرجات</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التعلم"،</w:t>
      </w:r>
      <w:r w:rsidRPr="00C128FA">
        <w:rPr>
          <w:rFonts w:ascii="Traditional Arabic" w:eastAsia="Times New Roman" w:hAnsi="Traditional Arabic" w:cs="Traditional Arabic"/>
          <w:sz w:val="28"/>
          <w:szCs w:val="28"/>
          <w:rtl/>
          <w:lang w:eastAsia="fr-FR" w:bidi="ar-DZ"/>
        </w:rPr>
        <w:t xml:space="preserve"> </w:t>
      </w:r>
      <w:r w:rsidRPr="00C128FA">
        <w:rPr>
          <w:rFonts w:ascii="Traditional Arabic" w:eastAsia="Times New Roman" w:hAnsi="Traditional Arabic" w:cs="Traditional Arabic"/>
          <w:sz w:val="28"/>
          <w:szCs w:val="28"/>
          <w:rtl/>
          <w:lang w:eastAsia="fr-FR"/>
        </w:rPr>
        <w:t>وهي</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طريقة</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للتقييم</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تكفل</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الرقي</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بعملية</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تطوير</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التعليم</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والتعلم</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يتم</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خلالها</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تحديد</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فعالية</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البرنامج</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الأكاديمي</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في</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بيئة</w:t>
      </w:r>
      <w:r w:rsidRPr="00C128FA">
        <w:rPr>
          <w:rFonts w:ascii="Traditional Arabic" w:eastAsia="Times New Roman" w:hAnsi="Traditional Arabic" w:cs="Traditional Arabic"/>
          <w:sz w:val="28"/>
          <w:szCs w:val="28"/>
          <w:rtl/>
          <w:lang w:eastAsia="fr-FR" w:bidi="ar-DZ"/>
        </w:rPr>
        <w:t xml:space="preserve"> </w:t>
      </w:r>
      <w:r w:rsidRPr="00C128FA">
        <w:rPr>
          <w:rFonts w:ascii="Traditional Arabic" w:eastAsia="Times New Roman" w:hAnsi="Traditional Arabic" w:cs="Traditional Arabic"/>
          <w:sz w:val="28"/>
          <w:szCs w:val="28"/>
          <w:rtl/>
          <w:lang w:eastAsia="fr-FR"/>
        </w:rPr>
        <w:t>الخرّيج</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كي</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يتواءم</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مع</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سوق</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العمل</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وتحقيق</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الأهداف</w:t>
      </w:r>
      <w:r w:rsidRPr="00C128FA">
        <w:rPr>
          <w:rFonts w:ascii="Traditional Arabic" w:eastAsia="Times New Roman" w:hAnsi="Traditional Arabic" w:cs="Traditional Arabic"/>
          <w:sz w:val="28"/>
          <w:szCs w:val="28"/>
          <w:lang w:eastAsia="fr-FR"/>
        </w:rPr>
        <w:t xml:space="preserve"> </w:t>
      </w:r>
      <w:r w:rsidRPr="00C128FA">
        <w:rPr>
          <w:rFonts w:ascii="Traditional Arabic" w:eastAsia="Times New Roman" w:hAnsi="Traditional Arabic" w:cs="Traditional Arabic"/>
          <w:sz w:val="28"/>
          <w:szCs w:val="28"/>
          <w:rtl/>
          <w:lang w:eastAsia="fr-FR"/>
        </w:rPr>
        <w:t>المرجوة</w:t>
      </w:r>
      <w:r w:rsidR="006553A9" w:rsidRPr="00C128FA">
        <w:rPr>
          <w:rFonts w:ascii="Traditional Arabic" w:eastAsia="Times New Roman" w:hAnsi="Traditional Arabic" w:cs="Traditional Arabic"/>
          <w:sz w:val="28"/>
          <w:szCs w:val="28"/>
          <w:rtl/>
          <w:lang w:eastAsia="fr-FR"/>
        </w:rPr>
        <w:t>.</w:t>
      </w:r>
      <w:sdt>
        <w:sdtPr>
          <w:rPr>
            <w:rFonts w:ascii="Traditional Arabic" w:eastAsia="Times New Roman" w:hAnsi="Traditional Arabic" w:cs="Traditional Arabic"/>
            <w:sz w:val="28"/>
            <w:szCs w:val="28"/>
            <w:rtl/>
            <w:lang w:eastAsia="fr-FR"/>
          </w:rPr>
          <w:id w:val="2001229770"/>
          <w:citation/>
        </w:sdtPr>
        <w:sdtEndPr/>
        <w:sdtContent>
          <w:r w:rsidR="006A6BD3" w:rsidRPr="00C128FA">
            <w:rPr>
              <w:rFonts w:ascii="Traditional Arabic" w:eastAsia="Times New Roman" w:hAnsi="Traditional Arabic" w:cs="Traditional Arabic"/>
              <w:sz w:val="28"/>
              <w:szCs w:val="28"/>
              <w:rtl/>
              <w:lang w:eastAsia="fr-FR"/>
            </w:rPr>
            <w:fldChar w:fldCharType="begin"/>
          </w:r>
          <w:r w:rsidR="006A6BD3" w:rsidRPr="00C128FA">
            <w:rPr>
              <w:rFonts w:ascii="Traditional Arabic" w:eastAsia="Times New Roman" w:hAnsi="Traditional Arabic" w:cs="Traditional Arabic"/>
              <w:sz w:val="28"/>
              <w:szCs w:val="28"/>
              <w:rtl/>
              <w:lang w:eastAsia="fr-FR" w:bidi="ar-DZ"/>
            </w:rPr>
            <w:instrText xml:space="preserve"> </w:instrText>
          </w:r>
          <w:r w:rsidR="006A6BD3" w:rsidRPr="00C128FA">
            <w:rPr>
              <w:rFonts w:ascii="Traditional Arabic" w:eastAsia="Times New Roman" w:hAnsi="Traditional Arabic" w:cs="Traditional Arabic"/>
              <w:sz w:val="28"/>
              <w:szCs w:val="28"/>
              <w:lang w:eastAsia="fr-FR" w:bidi="ar-DZ"/>
            </w:rPr>
            <w:instrText>CITATION</w:instrText>
          </w:r>
          <w:r w:rsidR="006A6BD3" w:rsidRPr="00C128FA">
            <w:rPr>
              <w:rFonts w:ascii="Traditional Arabic" w:eastAsia="Times New Roman" w:hAnsi="Traditional Arabic" w:cs="Traditional Arabic"/>
              <w:sz w:val="28"/>
              <w:szCs w:val="28"/>
              <w:rtl/>
              <w:lang w:eastAsia="fr-FR" w:bidi="ar-DZ"/>
            </w:rPr>
            <w:instrText xml:space="preserve"> عطي08 \</w:instrText>
          </w:r>
          <w:r w:rsidR="006A6BD3" w:rsidRPr="00C128FA">
            <w:rPr>
              <w:rFonts w:ascii="Traditional Arabic" w:eastAsia="Times New Roman" w:hAnsi="Traditional Arabic" w:cs="Traditional Arabic"/>
              <w:sz w:val="28"/>
              <w:szCs w:val="28"/>
              <w:lang w:eastAsia="fr-FR" w:bidi="ar-DZ"/>
            </w:rPr>
            <w:instrText>l 5121</w:instrText>
          </w:r>
          <w:r w:rsidR="006A6BD3" w:rsidRPr="00C128FA">
            <w:rPr>
              <w:rFonts w:ascii="Traditional Arabic" w:eastAsia="Times New Roman" w:hAnsi="Traditional Arabic" w:cs="Traditional Arabic"/>
              <w:sz w:val="28"/>
              <w:szCs w:val="28"/>
              <w:rtl/>
              <w:lang w:eastAsia="fr-FR" w:bidi="ar-DZ"/>
            </w:rPr>
            <w:instrText xml:space="preserve"> </w:instrText>
          </w:r>
          <w:r w:rsidR="006A6BD3" w:rsidRPr="00C128FA">
            <w:rPr>
              <w:rFonts w:ascii="Traditional Arabic" w:eastAsia="Times New Roman" w:hAnsi="Traditional Arabic" w:cs="Traditional Arabic"/>
              <w:sz w:val="28"/>
              <w:szCs w:val="28"/>
              <w:rtl/>
              <w:lang w:eastAsia="fr-FR"/>
            </w:rPr>
            <w:fldChar w:fldCharType="separate"/>
          </w:r>
          <w:r w:rsidR="00C128FA" w:rsidRPr="00C128FA">
            <w:rPr>
              <w:rFonts w:ascii="Traditional Arabic" w:eastAsia="Times New Roman" w:hAnsi="Traditional Arabic" w:cs="Traditional Arabic"/>
              <w:noProof/>
              <w:sz w:val="28"/>
              <w:szCs w:val="28"/>
              <w:rtl/>
              <w:lang w:eastAsia="fr-FR" w:bidi="ar-DZ"/>
            </w:rPr>
            <w:t xml:space="preserve"> </w:t>
          </w:r>
          <w:r w:rsidR="00C128FA" w:rsidRPr="00C128FA">
            <w:rPr>
              <w:rFonts w:ascii="Traditional Arabic" w:eastAsia="Times New Roman" w:hAnsi="Traditional Arabic" w:cs="Traditional Arabic" w:hint="cs"/>
              <w:noProof/>
              <w:sz w:val="28"/>
              <w:szCs w:val="28"/>
              <w:rtl/>
              <w:lang w:eastAsia="fr-FR" w:bidi="ar-DZ"/>
            </w:rPr>
            <w:t>(عطية و زهران، 2008)</w:t>
          </w:r>
          <w:r w:rsidR="006A6BD3" w:rsidRPr="00C128FA">
            <w:rPr>
              <w:rFonts w:ascii="Traditional Arabic" w:eastAsia="Times New Roman" w:hAnsi="Traditional Arabic" w:cs="Traditional Arabic"/>
              <w:sz w:val="28"/>
              <w:szCs w:val="28"/>
              <w:rtl/>
              <w:lang w:eastAsia="fr-FR"/>
            </w:rPr>
            <w:fldChar w:fldCharType="end"/>
          </w:r>
        </w:sdtContent>
      </w:sdt>
      <w:r w:rsidRPr="00C128FA">
        <w:rPr>
          <w:rFonts w:ascii="Traditional Arabic" w:eastAsia="Times New Roman" w:hAnsi="Traditional Arabic" w:cs="Traditional Arabic"/>
          <w:sz w:val="28"/>
          <w:szCs w:val="28"/>
          <w:rtl/>
          <w:lang w:eastAsia="fr-FR"/>
        </w:rPr>
        <w:t xml:space="preserve">. </w:t>
      </w:r>
    </w:p>
    <w:p w:rsidR="00B134FD" w:rsidRPr="00C128FA" w:rsidRDefault="00B134FD" w:rsidP="002C596D">
      <w:pPr>
        <w:bidi/>
        <w:spacing w:before="240" w:after="240" w:line="360" w:lineRule="auto"/>
        <w:jc w:val="both"/>
        <w:rPr>
          <w:rFonts w:ascii="Traditional Arabic" w:eastAsia="Times New Roman" w:hAnsi="Traditional Arabic" w:cs="Traditional Arabic"/>
          <w:sz w:val="28"/>
          <w:szCs w:val="28"/>
          <w:rtl/>
          <w:lang w:eastAsia="fr-FR"/>
        </w:rPr>
      </w:pPr>
      <w:r w:rsidRPr="00C128FA">
        <w:rPr>
          <w:rFonts w:ascii="Traditional Arabic" w:eastAsia="Times New Roman" w:hAnsi="Traditional Arabic" w:cs="Traditional Arabic" w:hint="cs"/>
          <w:sz w:val="28"/>
          <w:szCs w:val="28"/>
          <w:rtl/>
          <w:lang w:eastAsia="fr-FR"/>
        </w:rPr>
        <w:t xml:space="preserve">لا تقتصر مؤشرات قياس جودة مخرجات التعليم  المحاسبي على </w:t>
      </w:r>
      <w:r w:rsidR="00E76076" w:rsidRPr="00C128FA">
        <w:rPr>
          <w:rFonts w:ascii="Traditional Arabic" w:eastAsia="Times New Roman" w:hAnsi="Traditional Arabic" w:cs="Traditional Arabic" w:hint="cs"/>
          <w:sz w:val="28"/>
          <w:szCs w:val="28"/>
          <w:rtl/>
          <w:lang w:eastAsia="fr-FR"/>
        </w:rPr>
        <w:t>درجة الكفاءة المهنية التي  إكتسبها المحاسبون خلال مرحلة التعليم الأكاديمي والمهني ومرحلة التطوير المهني، بل يتم إعتماد مؤشرات أخرى ت</w:t>
      </w:r>
      <w:r w:rsidR="00197F02" w:rsidRPr="00C128FA">
        <w:rPr>
          <w:rFonts w:ascii="Traditional Arabic" w:eastAsia="Times New Roman" w:hAnsi="Traditional Arabic" w:cs="Traditional Arabic" w:hint="cs"/>
          <w:sz w:val="28"/>
          <w:szCs w:val="28"/>
          <w:rtl/>
          <w:lang w:eastAsia="fr-FR"/>
        </w:rPr>
        <w:t>عكس مدى نجاح النظام التعليمي في تخريج محاسبين ذوي كفاءة، من هذه المؤشرات نجد:</w:t>
      </w:r>
    </w:p>
    <w:p w:rsidR="00197F02" w:rsidRPr="00C128FA" w:rsidRDefault="00197F02" w:rsidP="002C596D">
      <w:pPr>
        <w:pStyle w:val="ListParagraph"/>
        <w:numPr>
          <w:ilvl w:val="0"/>
          <w:numId w:val="7"/>
        </w:numPr>
        <w:bidi/>
        <w:spacing w:before="240" w:after="240" w:line="360" w:lineRule="auto"/>
        <w:jc w:val="both"/>
        <w:rPr>
          <w:rFonts w:ascii="Traditional Arabic" w:eastAsia="Times New Roman" w:hAnsi="Traditional Arabic" w:cs="Traditional Arabic"/>
          <w:sz w:val="28"/>
          <w:szCs w:val="28"/>
          <w:lang w:eastAsia="fr-FR"/>
        </w:rPr>
      </w:pPr>
      <w:r w:rsidRPr="00C128FA">
        <w:rPr>
          <w:rFonts w:ascii="Traditional Arabic" w:eastAsia="Times New Roman" w:hAnsi="Traditional Arabic" w:cs="Traditional Arabic"/>
          <w:b/>
          <w:bCs/>
          <w:sz w:val="28"/>
          <w:szCs w:val="28"/>
          <w:rtl/>
          <w:lang w:eastAsia="fr-FR"/>
        </w:rPr>
        <w:t>معدل توظيف الخريجين</w:t>
      </w:r>
      <w:r w:rsidRPr="00C128FA">
        <w:rPr>
          <w:rFonts w:ascii="Traditional Arabic" w:eastAsia="Times New Roman" w:hAnsi="Traditional Arabic" w:cs="Traditional Arabic"/>
          <w:sz w:val="28"/>
          <w:szCs w:val="28"/>
          <w:rtl/>
          <w:lang w:eastAsia="fr-FR"/>
        </w:rPr>
        <w:t xml:space="preserve"> </w:t>
      </w:r>
      <w:r w:rsidRPr="00C128FA">
        <w:rPr>
          <w:rFonts w:ascii="Traditional Arabic" w:eastAsia="Times New Roman" w:hAnsi="Traditional Arabic" w:cs="Traditional Arabic"/>
          <w:b/>
          <w:bCs/>
          <w:sz w:val="28"/>
          <w:szCs w:val="28"/>
          <w:rtl/>
          <w:lang w:eastAsia="fr-FR"/>
        </w:rPr>
        <w:t>في مكاتب التدقيق، الشركات، والهيئات</w:t>
      </w:r>
      <w:r w:rsidRPr="00C128FA">
        <w:rPr>
          <w:rFonts w:ascii="Traditional Arabic" w:eastAsia="Times New Roman" w:hAnsi="Traditional Arabic" w:cs="Traditional Arabic" w:hint="cs"/>
          <w:b/>
          <w:bCs/>
          <w:sz w:val="28"/>
          <w:szCs w:val="28"/>
          <w:rtl/>
          <w:lang w:eastAsia="fr-FR"/>
        </w:rPr>
        <w:t xml:space="preserve"> والمؤسسات</w:t>
      </w:r>
      <w:r w:rsidRPr="00C128FA">
        <w:rPr>
          <w:rFonts w:ascii="Traditional Arabic" w:eastAsia="Times New Roman" w:hAnsi="Traditional Arabic" w:cs="Traditional Arabic"/>
          <w:b/>
          <w:bCs/>
          <w:sz w:val="28"/>
          <w:szCs w:val="28"/>
          <w:rtl/>
          <w:lang w:eastAsia="fr-FR"/>
        </w:rPr>
        <w:t xml:space="preserve"> المالية</w:t>
      </w:r>
      <w:r w:rsidR="00853B44" w:rsidRPr="00C128FA">
        <w:rPr>
          <w:rFonts w:ascii="Traditional Arabic" w:eastAsia="Times New Roman" w:hAnsi="Traditional Arabic" w:cs="Traditional Arabic" w:hint="cs"/>
          <w:sz w:val="28"/>
          <w:szCs w:val="28"/>
          <w:rtl/>
          <w:lang w:eastAsia="fr-FR"/>
        </w:rPr>
        <w:t xml:space="preserve">، حيث كلما إرتفعت نسبة الخريجين الموظفين مباشرة بعد التخرج دّل هذا على </w:t>
      </w:r>
      <w:r w:rsidR="00853B44" w:rsidRPr="00C128FA">
        <w:rPr>
          <w:rFonts w:ascii="Traditional Arabic" w:eastAsia="Times New Roman" w:hAnsi="Traditional Arabic" w:cs="Traditional Arabic"/>
          <w:sz w:val="28"/>
          <w:szCs w:val="28"/>
          <w:rtl/>
          <w:lang w:eastAsia="fr-FR"/>
        </w:rPr>
        <w:t>مدى توافق مخرجات التعليم مع متطلبات السوق</w:t>
      </w:r>
      <w:r w:rsidR="00B2188E" w:rsidRPr="00C128FA">
        <w:rPr>
          <w:rFonts w:ascii="Traditional Arabic" w:eastAsia="Times New Roman" w:hAnsi="Traditional Arabic" w:cs="Traditional Arabic" w:hint="cs"/>
          <w:sz w:val="28"/>
          <w:szCs w:val="28"/>
          <w:rtl/>
          <w:lang w:eastAsia="fr-FR"/>
        </w:rPr>
        <w:t>؛</w:t>
      </w:r>
    </w:p>
    <w:p w:rsidR="00197F02" w:rsidRPr="00C128FA" w:rsidRDefault="00197F02" w:rsidP="002C596D">
      <w:pPr>
        <w:pStyle w:val="ListParagraph"/>
        <w:numPr>
          <w:ilvl w:val="0"/>
          <w:numId w:val="7"/>
        </w:numPr>
        <w:bidi/>
        <w:spacing w:before="240" w:after="240" w:line="360" w:lineRule="auto"/>
        <w:jc w:val="both"/>
        <w:rPr>
          <w:rFonts w:ascii="Traditional Arabic" w:eastAsia="Times New Roman" w:hAnsi="Traditional Arabic" w:cs="Traditional Arabic"/>
          <w:sz w:val="28"/>
          <w:szCs w:val="28"/>
          <w:lang w:eastAsia="fr-FR"/>
        </w:rPr>
      </w:pPr>
      <w:r w:rsidRPr="00C128FA">
        <w:rPr>
          <w:rFonts w:ascii="Traditional Arabic" w:eastAsia="Times New Roman" w:hAnsi="Traditional Arabic" w:cs="Traditional Arabic"/>
          <w:b/>
          <w:bCs/>
          <w:sz w:val="28"/>
          <w:szCs w:val="28"/>
          <w:rtl/>
          <w:lang w:eastAsia="fr-FR"/>
        </w:rPr>
        <w:t>رضا أصحاب العمل</w:t>
      </w:r>
      <w:r w:rsidRPr="00C128FA">
        <w:rPr>
          <w:rFonts w:ascii="Traditional Arabic" w:eastAsia="Times New Roman" w:hAnsi="Traditional Arabic" w:cs="Traditional Arabic"/>
          <w:sz w:val="28"/>
          <w:szCs w:val="28"/>
          <w:rtl/>
          <w:lang w:eastAsia="fr-FR"/>
        </w:rPr>
        <w:t xml:space="preserve"> </w:t>
      </w:r>
      <w:r w:rsidR="00B2188E" w:rsidRPr="00C128FA">
        <w:rPr>
          <w:rFonts w:ascii="Traditional Arabic" w:eastAsia="Times New Roman" w:hAnsi="Traditional Arabic" w:cs="Traditional Arabic"/>
          <w:b/>
          <w:bCs/>
          <w:sz w:val="28"/>
          <w:szCs w:val="28"/>
          <w:rtl/>
          <w:lang w:eastAsia="fr-FR"/>
        </w:rPr>
        <w:t>عن كفاءة الخريج</w:t>
      </w:r>
      <w:r w:rsidR="00B2188E" w:rsidRPr="00C128FA">
        <w:rPr>
          <w:rFonts w:ascii="Traditional Arabic" w:eastAsia="Times New Roman" w:hAnsi="Traditional Arabic" w:cs="Traditional Arabic" w:hint="cs"/>
          <w:b/>
          <w:bCs/>
          <w:sz w:val="28"/>
          <w:szCs w:val="28"/>
          <w:rtl/>
          <w:lang w:eastAsia="fr-FR"/>
        </w:rPr>
        <w:t>ين</w:t>
      </w:r>
      <w:r w:rsidR="00853B44" w:rsidRPr="00C128FA">
        <w:rPr>
          <w:rFonts w:ascii="Traditional Arabic" w:eastAsia="Times New Roman" w:hAnsi="Traditional Arabic" w:cs="Traditional Arabic" w:hint="cs"/>
          <w:sz w:val="28"/>
          <w:szCs w:val="28"/>
          <w:rtl/>
          <w:lang w:eastAsia="fr-FR"/>
        </w:rPr>
        <w:t xml:space="preserve">، حيث يعكس هذا الرضا مدى </w:t>
      </w:r>
      <w:r w:rsidR="00853B44" w:rsidRPr="00C128FA">
        <w:rPr>
          <w:rFonts w:ascii="Traditional Arabic" w:eastAsia="Times New Roman" w:hAnsi="Traditional Arabic" w:cs="Traditional Arabic"/>
          <w:sz w:val="28"/>
          <w:szCs w:val="28"/>
          <w:rtl/>
          <w:lang w:eastAsia="fr-FR"/>
        </w:rPr>
        <w:t>كفاءتهم في أداء المهام الموكلة إليهم، سواء من حيث دقة العمل المحاسبي أو الالتزام بالمعايير الدولية أو القدرة على استخدام التكن</w:t>
      </w:r>
      <w:r w:rsidR="00B2188E" w:rsidRPr="00C128FA">
        <w:rPr>
          <w:rFonts w:ascii="Traditional Arabic" w:eastAsia="Times New Roman" w:hAnsi="Traditional Arabic" w:cs="Traditional Arabic"/>
          <w:sz w:val="28"/>
          <w:szCs w:val="28"/>
          <w:rtl/>
          <w:lang w:eastAsia="fr-FR"/>
        </w:rPr>
        <w:t>ولوجيا الحديث</w:t>
      </w:r>
      <w:r w:rsidR="00B2188E" w:rsidRPr="00C128FA">
        <w:rPr>
          <w:rFonts w:ascii="Traditional Arabic" w:eastAsia="Times New Roman" w:hAnsi="Traditional Arabic" w:cs="Traditional Arabic" w:hint="cs"/>
          <w:sz w:val="28"/>
          <w:szCs w:val="28"/>
          <w:rtl/>
          <w:lang w:eastAsia="fr-FR"/>
        </w:rPr>
        <w:t>ة؛</w:t>
      </w:r>
    </w:p>
    <w:p w:rsidR="00C71A6E" w:rsidRPr="0094179B" w:rsidRDefault="00197F02" w:rsidP="002C596D">
      <w:pPr>
        <w:pStyle w:val="ListParagraph"/>
        <w:numPr>
          <w:ilvl w:val="0"/>
          <w:numId w:val="7"/>
        </w:numPr>
        <w:bidi/>
        <w:spacing w:before="240" w:after="240" w:line="360" w:lineRule="auto"/>
        <w:jc w:val="both"/>
        <w:rPr>
          <w:rFonts w:ascii="Traditional Arabic" w:eastAsia="Times New Roman" w:hAnsi="Traditional Arabic" w:cs="Traditional Arabic"/>
          <w:sz w:val="28"/>
          <w:szCs w:val="28"/>
          <w:rtl/>
          <w:lang w:eastAsia="fr-FR"/>
        </w:rPr>
      </w:pPr>
      <w:r w:rsidRPr="00C128FA">
        <w:rPr>
          <w:rFonts w:ascii="Traditional Arabic" w:eastAsia="Times New Roman" w:hAnsi="Traditional Arabic" w:cs="Traditional Arabic"/>
          <w:b/>
          <w:bCs/>
          <w:sz w:val="28"/>
          <w:szCs w:val="28"/>
          <w:rtl/>
          <w:lang w:eastAsia="fr-FR"/>
        </w:rPr>
        <w:t>قدرة الخريجين على اجتياز امتحانات مهنية دولية</w:t>
      </w:r>
      <w:r w:rsidR="00B2188E" w:rsidRPr="00C128FA">
        <w:rPr>
          <w:rFonts w:ascii="Traditional Arabic" w:eastAsia="Times New Roman" w:hAnsi="Traditional Arabic" w:cs="Traditional Arabic" w:hint="cs"/>
          <w:b/>
          <w:bCs/>
          <w:sz w:val="28"/>
          <w:szCs w:val="28"/>
          <w:rtl/>
          <w:lang w:eastAsia="fr-FR"/>
        </w:rPr>
        <w:t xml:space="preserve">، </w:t>
      </w:r>
      <w:r w:rsidR="00B2188E" w:rsidRPr="00C128FA">
        <w:rPr>
          <w:rFonts w:ascii="Traditional Arabic" w:eastAsia="Times New Roman" w:hAnsi="Traditional Arabic" w:cs="Traditional Arabic" w:hint="cs"/>
          <w:sz w:val="28"/>
          <w:szCs w:val="28"/>
          <w:rtl/>
          <w:lang w:eastAsia="fr-FR"/>
        </w:rPr>
        <w:t xml:space="preserve">حيث يمثل نجاح الخريجين </w:t>
      </w:r>
      <w:r w:rsidR="00B2188E" w:rsidRPr="00C128FA">
        <w:rPr>
          <w:rFonts w:ascii="Traditional Arabic" w:eastAsia="Times New Roman" w:hAnsi="Traditional Arabic" w:cs="Traditional Arabic"/>
          <w:sz w:val="28"/>
          <w:szCs w:val="28"/>
          <w:rtl/>
          <w:lang w:eastAsia="fr-FR"/>
        </w:rPr>
        <w:t xml:space="preserve">في امتحانات مهنية </w:t>
      </w:r>
      <w:r w:rsidR="0047643D" w:rsidRPr="00C128FA">
        <w:rPr>
          <w:rFonts w:ascii="Traditional Arabic" w:eastAsia="Times New Roman" w:hAnsi="Traditional Arabic" w:cs="Traditional Arabic" w:hint="cs"/>
          <w:sz w:val="28"/>
          <w:szCs w:val="28"/>
          <w:rtl/>
          <w:lang w:eastAsia="fr-FR"/>
        </w:rPr>
        <w:t>(</w:t>
      </w:r>
      <w:r w:rsidR="00B2188E" w:rsidRPr="00C128FA">
        <w:rPr>
          <w:rFonts w:ascii="Traditional Arabic" w:eastAsia="Times New Roman" w:hAnsi="Traditional Arabic" w:cs="Traditional Arabic"/>
          <w:sz w:val="28"/>
          <w:szCs w:val="28"/>
          <w:rtl/>
          <w:lang w:eastAsia="fr-FR"/>
        </w:rPr>
        <w:t>مثل</w:t>
      </w:r>
      <w:r w:rsidR="00B2188E" w:rsidRPr="00C128FA">
        <w:rPr>
          <w:rFonts w:ascii="Traditional Arabic" w:eastAsia="Times New Roman" w:hAnsi="Traditional Arabic" w:cs="Traditional Arabic"/>
          <w:sz w:val="28"/>
          <w:szCs w:val="28"/>
          <w:lang w:eastAsia="fr-FR"/>
        </w:rPr>
        <w:t xml:space="preserve"> CPA </w:t>
      </w:r>
      <w:r w:rsidR="0047643D" w:rsidRPr="00C128FA">
        <w:rPr>
          <w:rFonts w:ascii="Traditional Arabic" w:eastAsia="Times New Roman" w:hAnsi="Traditional Arabic" w:cs="Traditional Arabic" w:hint="cs"/>
          <w:sz w:val="28"/>
          <w:szCs w:val="28"/>
          <w:rtl/>
          <w:lang w:eastAsia="fr-FR"/>
        </w:rPr>
        <w:t xml:space="preserve">) </w:t>
      </w:r>
      <w:r w:rsidR="00B2188E" w:rsidRPr="00C128FA">
        <w:rPr>
          <w:rFonts w:ascii="Traditional Arabic" w:eastAsia="Times New Roman" w:hAnsi="Traditional Arabic" w:cs="Traditional Arabic"/>
          <w:sz w:val="28"/>
          <w:szCs w:val="28"/>
          <w:rtl/>
          <w:lang w:eastAsia="fr-FR"/>
        </w:rPr>
        <w:t>دليلاً قوياً على جودة التعليم المحاسبي</w:t>
      </w:r>
      <w:r w:rsidR="000F0CBC" w:rsidRPr="00C128FA">
        <w:rPr>
          <w:rFonts w:ascii="Traditional Arabic" w:eastAsia="Times New Roman" w:hAnsi="Traditional Arabic" w:cs="Traditional Arabic" w:hint="cs"/>
          <w:sz w:val="28"/>
          <w:szCs w:val="28"/>
          <w:rtl/>
          <w:lang w:eastAsia="fr-FR"/>
        </w:rPr>
        <w:t xml:space="preserve"> وقدرة النظام التعليمي على </w:t>
      </w:r>
      <w:r w:rsidR="000F0CBC" w:rsidRPr="00C128FA">
        <w:rPr>
          <w:rFonts w:ascii="Traditional Arabic" w:eastAsia="Times New Roman" w:hAnsi="Traditional Arabic" w:cs="Traditional Arabic"/>
          <w:sz w:val="28"/>
          <w:szCs w:val="28"/>
          <w:rtl/>
          <w:lang w:eastAsia="fr-FR"/>
        </w:rPr>
        <w:t>إعداد طلبة بمستوى تنافسي عالمي</w:t>
      </w:r>
      <w:r w:rsidR="000F0CBC" w:rsidRPr="00C128FA">
        <w:rPr>
          <w:rFonts w:ascii="Traditional Arabic" w:eastAsia="Times New Roman" w:hAnsi="Traditional Arabic" w:cs="Traditional Arabic" w:hint="cs"/>
          <w:sz w:val="28"/>
          <w:szCs w:val="28"/>
          <w:rtl/>
          <w:lang w:eastAsia="fr-FR"/>
        </w:rPr>
        <w:t>؛</w:t>
      </w:r>
      <w:r w:rsidR="00B2188E" w:rsidRPr="00C128FA">
        <w:rPr>
          <w:rFonts w:ascii="Traditional Arabic" w:eastAsia="Times New Roman" w:hAnsi="Traditional Arabic" w:cs="Traditional Arabic"/>
          <w:sz w:val="28"/>
          <w:szCs w:val="28"/>
          <w:rtl/>
          <w:lang w:eastAsia="fr-FR"/>
        </w:rPr>
        <w:t xml:space="preserve"> فهذه الشهادات تعكس المعايير العالمية للمهنة، وتمثل مرجعاً موضوعياً لمستوى المعرفة والمهارات التي يمتلكها الخريجون</w:t>
      </w:r>
      <w:r w:rsidR="0047643D" w:rsidRPr="00C128FA">
        <w:rPr>
          <w:rFonts w:ascii="Traditional Arabic" w:eastAsia="Times New Roman" w:hAnsi="Traditional Arabic" w:cs="Traditional Arabic" w:hint="cs"/>
          <w:sz w:val="28"/>
          <w:szCs w:val="28"/>
          <w:rtl/>
          <w:lang w:eastAsia="fr-FR"/>
        </w:rPr>
        <w:t>.</w:t>
      </w:r>
    </w:p>
    <w:p w:rsidR="0029274F" w:rsidRPr="00C128FA" w:rsidRDefault="0029274F" w:rsidP="002C596D">
      <w:pPr>
        <w:bidi/>
        <w:spacing w:after="0" w:line="360" w:lineRule="auto"/>
        <w:jc w:val="both"/>
        <w:rPr>
          <w:rFonts w:ascii="Traditional Arabic" w:hAnsi="Traditional Arabic" w:cs="Traditional Arabic"/>
          <w:b/>
          <w:bCs/>
          <w:sz w:val="28"/>
          <w:szCs w:val="28"/>
          <w:rtl/>
        </w:rPr>
      </w:pPr>
      <w:r w:rsidRPr="00C128FA">
        <w:rPr>
          <w:rFonts w:ascii="Traditional Arabic" w:hAnsi="Traditional Arabic" w:cs="Traditional Arabic"/>
          <w:b/>
          <w:bCs/>
          <w:sz w:val="28"/>
          <w:szCs w:val="28"/>
          <w:rtl/>
        </w:rPr>
        <w:t>الخاتمة:</w:t>
      </w:r>
    </w:p>
    <w:p w:rsidR="0029274F" w:rsidRPr="00C128FA" w:rsidRDefault="0029274F" w:rsidP="002C596D">
      <w:pPr>
        <w:bidi/>
        <w:spacing w:before="240" w:after="240" w:line="360" w:lineRule="auto"/>
        <w:jc w:val="both"/>
        <w:rPr>
          <w:rFonts w:ascii="Traditional Arabic" w:hAnsi="Traditional Arabic" w:cs="Traditional Arabic"/>
          <w:sz w:val="28"/>
          <w:szCs w:val="28"/>
          <w:rtl/>
          <w:lang w:bidi="ar-DZ"/>
        </w:rPr>
      </w:pPr>
      <w:r w:rsidRPr="00C128FA">
        <w:rPr>
          <w:rFonts w:ascii="Traditional Arabic" w:hAnsi="Traditional Arabic" w:cs="Traditional Arabic"/>
          <w:sz w:val="28"/>
          <w:szCs w:val="28"/>
          <w:rtl/>
        </w:rPr>
        <w:t xml:space="preserve"> </w:t>
      </w:r>
      <w:r w:rsidR="00E90125" w:rsidRPr="00C128FA">
        <w:rPr>
          <w:rFonts w:ascii="Traditional Arabic" w:hAnsi="Traditional Arabic" w:cs="Traditional Arabic"/>
          <w:sz w:val="28"/>
          <w:szCs w:val="28"/>
          <w:rtl/>
        </w:rPr>
        <w:t>ساهمت</w:t>
      </w:r>
      <w:r w:rsidR="00E90125" w:rsidRPr="00C128FA">
        <w:rPr>
          <w:rFonts w:ascii="Traditional Arabic" w:hAnsi="Traditional Arabic" w:cs="Traditional Arabic"/>
          <w:sz w:val="28"/>
          <w:szCs w:val="28"/>
          <w:rtl/>
          <w:lang w:bidi="ar-DZ"/>
        </w:rPr>
        <w:t xml:space="preserve"> المعايير الدولية للتعليم المحاسبي</w:t>
      </w:r>
      <w:r w:rsidR="00E90125" w:rsidRPr="00C128FA">
        <w:rPr>
          <w:rFonts w:ascii="Traditional Arabic" w:hAnsi="Traditional Arabic" w:cs="Traditional Arabic"/>
          <w:sz w:val="28"/>
          <w:szCs w:val="28"/>
          <w:rtl/>
        </w:rPr>
        <w:t xml:space="preserve"> في الرفع من</w:t>
      </w:r>
      <w:r w:rsidRPr="00C128FA">
        <w:rPr>
          <w:rFonts w:ascii="Traditional Arabic" w:hAnsi="Traditional Arabic" w:cs="Traditional Arabic"/>
          <w:sz w:val="28"/>
          <w:szCs w:val="28"/>
          <w:rtl/>
        </w:rPr>
        <w:t xml:space="preserve"> جودة التعليم المحاسبي من خلال توحيد المناهج، وتعزيز القيم الأخلاقية، وتحديث أساليب التدريس، وتشجيع التعل</w:t>
      </w:r>
      <w:r w:rsidR="00E90125" w:rsidRPr="00C128FA">
        <w:rPr>
          <w:rFonts w:ascii="Traditional Arabic" w:hAnsi="Traditional Arabic" w:cs="Traditional Arabic"/>
          <w:sz w:val="28"/>
          <w:szCs w:val="28"/>
          <w:rtl/>
        </w:rPr>
        <w:t>م المستمر</w:t>
      </w:r>
      <w:r w:rsidR="00E214B0" w:rsidRPr="00C128FA">
        <w:rPr>
          <w:rFonts w:ascii="Traditional Arabic" w:hAnsi="Traditional Arabic" w:cs="Traditional Arabic"/>
          <w:sz w:val="28"/>
          <w:szCs w:val="28"/>
          <w:rtl/>
        </w:rPr>
        <w:t>، وبهذا فقد سمحت</w:t>
      </w:r>
      <w:r w:rsidRPr="00C128FA">
        <w:rPr>
          <w:rFonts w:ascii="Traditional Arabic" w:hAnsi="Traditional Arabic" w:cs="Traditional Arabic"/>
          <w:sz w:val="28"/>
          <w:szCs w:val="28"/>
          <w:rtl/>
        </w:rPr>
        <w:t xml:space="preserve"> هذه المعايير </w:t>
      </w:r>
      <w:r w:rsidR="00E214B0" w:rsidRPr="00C128FA">
        <w:rPr>
          <w:rFonts w:ascii="Traditional Arabic" w:hAnsi="Traditional Arabic" w:cs="Traditional Arabic"/>
          <w:sz w:val="28"/>
          <w:szCs w:val="28"/>
          <w:rtl/>
        </w:rPr>
        <w:t xml:space="preserve">بإمكانية </w:t>
      </w:r>
      <w:r w:rsidRPr="00C128FA">
        <w:rPr>
          <w:rFonts w:ascii="Traditional Arabic" w:hAnsi="Traditional Arabic" w:cs="Traditional Arabic"/>
          <w:sz w:val="28"/>
          <w:szCs w:val="28"/>
          <w:rtl/>
        </w:rPr>
        <w:t xml:space="preserve">انتقال الخريجين بين الدول، </w:t>
      </w:r>
      <w:r w:rsidR="00E214B0" w:rsidRPr="00C128FA">
        <w:rPr>
          <w:rFonts w:ascii="Traditional Arabic" w:hAnsi="Traditional Arabic" w:cs="Traditional Arabic"/>
          <w:sz w:val="28"/>
          <w:szCs w:val="28"/>
          <w:rtl/>
        </w:rPr>
        <w:t>وحس</w:t>
      </w:r>
      <w:r w:rsidRPr="00C128FA">
        <w:rPr>
          <w:rFonts w:ascii="Traditional Arabic" w:hAnsi="Traditional Arabic" w:cs="Traditional Arabic"/>
          <w:sz w:val="28"/>
          <w:szCs w:val="28"/>
          <w:rtl/>
        </w:rPr>
        <w:t>نت قابليتهم للتوظيف، وعززت ثقة الجمهور في المهنة. ومع ذلك، تبقى تحديات التطبيق قائمة خصوصاً في الدول النامية، ما يفرض اعتماد استراتيجيات مرنة تراعي الخصوصيات المحلية مع المحافظة على التوجهات العالمية</w:t>
      </w:r>
      <w:r w:rsidRPr="00C128FA">
        <w:rPr>
          <w:rFonts w:ascii="Traditional Arabic" w:hAnsi="Traditional Arabic" w:cs="Traditional Arabic"/>
          <w:sz w:val="28"/>
          <w:szCs w:val="28"/>
          <w:lang w:bidi="ar-DZ"/>
        </w:rPr>
        <w:t>.</w:t>
      </w:r>
    </w:p>
    <w:p w:rsidR="00E214B0" w:rsidRPr="00C128FA" w:rsidRDefault="00E214B0" w:rsidP="002C596D">
      <w:pPr>
        <w:bidi/>
        <w:spacing w:before="240" w:after="240" w:line="360" w:lineRule="auto"/>
        <w:jc w:val="both"/>
        <w:rPr>
          <w:rFonts w:ascii="Traditional Arabic" w:hAnsi="Traditional Arabic" w:cs="Traditional Arabic"/>
          <w:sz w:val="28"/>
          <w:szCs w:val="28"/>
          <w:lang w:bidi="ar-DZ"/>
        </w:rPr>
      </w:pPr>
      <w:r w:rsidRPr="00C128FA">
        <w:rPr>
          <w:rFonts w:ascii="Traditional Arabic" w:hAnsi="Traditional Arabic" w:cs="Traditional Arabic"/>
          <w:sz w:val="28"/>
          <w:szCs w:val="28"/>
          <w:rtl/>
        </w:rPr>
        <w:lastRenderedPageBreak/>
        <w:t>في</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ضوء</w:t>
      </w:r>
      <w:r w:rsidRPr="00C128FA">
        <w:rPr>
          <w:rFonts w:ascii="Traditional Arabic" w:hAnsi="Traditional Arabic" w:cs="Traditional Arabic"/>
          <w:sz w:val="28"/>
          <w:szCs w:val="28"/>
          <w:lang w:bidi="ar-DZ"/>
        </w:rPr>
        <w:t xml:space="preserve"> </w:t>
      </w:r>
      <w:r w:rsidR="00E868DC" w:rsidRPr="00C128FA">
        <w:rPr>
          <w:rFonts w:ascii="Traditional Arabic" w:hAnsi="Traditional Arabic" w:cs="Traditional Arabic"/>
          <w:sz w:val="28"/>
          <w:szCs w:val="28"/>
          <w:rtl/>
        </w:rPr>
        <w:t>ماسبق</w:t>
      </w:r>
      <w:r w:rsidR="00E868DC" w:rsidRPr="00C128FA">
        <w:rPr>
          <w:rFonts w:ascii="Traditional Arabic" w:hAnsi="Traditional Arabic" w:cs="Traditional Arabic"/>
          <w:sz w:val="28"/>
          <w:szCs w:val="28"/>
          <w:rtl/>
          <w:lang w:bidi="ar-DZ"/>
        </w:rPr>
        <w:t>، ومن أجل الإستفادة من مزايا المعايير الدولية للتعليم المحاسبي في البيئة الجزائرية، يتعين على الجهات  والأطراف المعنية بالموضوع القيام بمايلي:</w:t>
      </w:r>
    </w:p>
    <w:p w:rsidR="00E868DC" w:rsidRPr="00C128FA" w:rsidRDefault="00E214B0" w:rsidP="002C596D">
      <w:pPr>
        <w:pStyle w:val="ListParagraph"/>
        <w:numPr>
          <w:ilvl w:val="0"/>
          <w:numId w:val="13"/>
        </w:numPr>
        <w:bidi/>
        <w:spacing w:before="240" w:after="24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الاعتماد على معايير التعليم المحاسبي الدولية كمرجعية عند تصميم برنامج المحاسبة ووضع المقررات الدراسية الخاصة به، لاسيما عند تحديد مخرجات</w:t>
      </w:r>
      <w:r w:rsidRPr="00C128FA">
        <w:rPr>
          <w:rFonts w:ascii="Traditional Arabic" w:hAnsi="Traditional Arabic" w:cs="Traditional Arabic"/>
          <w:sz w:val="28"/>
          <w:szCs w:val="28"/>
          <w:rtl/>
          <w:lang w:bidi="ar-DZ"/>
        </w:rPr>
        <w:t xml:space="preserve"> </w:t>
      </w:r>
      <w:r w:rsidRPr="00C128FA">
        <w:rPr>
          <w:rFonts w:ascii="Traditional Arabic" w:hAnsi="Traditional Arabic" w:cs="Traditional Arabic"/>
          <w:sz w:val="28"/>
          <w:szCs w:val="28"/>
          <w:rtl/>
        </w:rPr>
        <w:t>التعلم المستهدفة، وكذا عند مراجعة جودة البرنامج</w:t>
      </w:r>
      <w:r w:rsidRPr="00C128FA">
        <w:rPr>
          <w:rFonts w:ascii="Traditional Arabic" w:hAnsi="Traditional Arabic" w:cs="Traditional Arabic"/>
          <w:sz w:val="28"/>
          <w:szCs w:val="28"/>
          <w:rtl/>
          <w:lang w:bidi="ar-DZ"/>
        </w:rPr>
        <w:t xml:space="preserve"> </w:t>
      </w:r>
      <w:r w:rsidRPr="00C128FA">
        <w:rPr>
          <w:rFonts w:ascii="Traditional Arabic" w:hAnsi="Traditional Arabic" w:cs="Traditional Arabic"/>
          <w:sz w:val="28"/>
          <w:szCs w:val="28"/>
          <w:rtl/>
        </w:rPr>
        <w:t>المحاسبية؛</w:t>
      </w:r>
    </w:p>
    <w:p w:rsidR="00E868DC" w:rsidRPr="00C128FA" w:rsidRDefault="00E214B0" w:rsidP="002C596D">
      <w:pPr>
        <w:pStyle w:val="ListParagraph"/>
        <w:numPr>
          <w:ilvl w:val="0"/>
          <w:numId w:val="13"/>
        </w:numPr>
        <w:bidi/>
        <w:spacing w:before="240" w:after="24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 xml:space="preserve">تطبيق مدخل إدارة الجودة الشاملة لتطوير وتحسين برامج التعليم المحاسبي </w:t>
      </w:r>
      <w:r w:rsidRPr="00C128FA">
        <w:rPr>
          <w:rFonts w:ascii="Traditional Arabic" w:hAnsi="Traditional Arabic" w:cs="Traditional Arabic"/>
          <w:sz w:val="28"/>
          <w:szCs w:val="28"/>
          <w:rtl/>
          <w:lang w:bidi="ar-DZ"/>
        </w:rPr>
        <w:t>ب</w:t>
      </w:r>
      <w:r w:rsidR="00AF5D9D" w:rsidRPr="00C128FA">
        <w:rPr>
          <w:rFonts w:ascii="Traditional Arabic" w:hAnsi="Traditional Arabic" w:cs="Traditional Arabic"/>
          <w:sz w:val="28"/>
          <w:szCs w:val="28"/>
          <w:rtl/>
        </w:rPr>
        <w:t>الجامعات</w:t>
      </w:r>
      <w:r w:rsidRPr="00C128FA">
        <w:rPr>
          <w:rFonts w:ascii="Traditional Arabic" w:hAnsi="Traditional Arabic" w:cs="Traditional Arabic"/>
          <w:sz w:val="28"/>
          <w:szCs w:val="28"/>
          <w:rtl/>
        </w:rPr>
        <w:t xml:space="preserve"> بما يسمح بتلبية إحتياجات المستفيدين من مخرجاته  بصفة مستديمة ؛</w:t>
      </w:r>
    </w:p>
    <w:p w:rsidR="0078084F" w:rsidRPr="00C128FA" w:rsidRDefault="00E214B0" w:rsidP="002C596D">
      <w:pPr>
        <w:pStyle w:val="ListParagraph"/>
        <w:numPr>
          <w:ilvl w:val="0"/>
          <w:numId w:val="13"/>
        </w:numPr>
        <w:bidi/>
        <w:spacing w:before="240" w:after="24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فتح قنوات الاتصال مع الهيئات المهنية على أساس الاستفادة من الخبرات والتجارب العملية، في مجالات عديدة مثل التدريب، و التدريس، وإنجاز البحوث العلمية، وكذا تأطير الندوات العلمية و التقنية</w:t>
      </w:r>
      <w:r w:rsidRPr="00C128FA">
        <w:rPr>
          <w:rFonts w:ascii="Traditional Arabic" w:hAnsi="Traditional Arabic" w:cs="Traditional Arabic"/>
          <w:sz w:val="28"/>
          <w:szCs w:val="28"/>
          <w:rtl/>
          <w:lang w:bidi="ar-DZ"/>
        </w:rPr>
        <w:t>، وهذا من أجل تطوير البحث الأكاديمي المحاسبي و بالتالي تحسين كفاءة الأستاذ و الطالب معا،</w:t>
      </w:r>
    </w:p>
    <w:p w:rsidR="0078084F" w:rsidRPr="00C128FA" w:rsidRDefault="00E214B0" w:rsidP="002C596D">
      <w:pPr>
        <w:pStyle w:val="ListParagraph"/>
        <w:numPr>
          <w:ilvl w:val="0"/>
          <w:numId w:val="13"/>
        </w:numPr>
        <w:bidi/>
        <w:spacing w:before="240" w:after="24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الاهتمام</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بالجانب</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الأخلاقي</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في</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برنامج</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التعليم</w:t>
      </w:r>
      <w:r w:rsidRPr="00C128FA">
        <w:rPr>
          <w:rFonts w:ascii="Traditional Arabic" w:hAnsi="Traditional Arabic" w:cs="Traditional Arabic"/>
          <w:sz w:val="28"/>
          <w:szCs w:val="28"/>
          <w:lang w:bidi="ar-DZ"/>
        </w:rPr>
        <w:t xml:space="preserve"> </w:t>
      </w:r>
      <w:r w:rsidR="00196584" w:rsidRPr="00C128FA">
        <w:rPr>
          <w:rFonts w:ascii="Traditional Arabic" w:hAnsi="Traditional Arabic" w:cs="Traditional Arabic"/>
          <w:sz w:val="28"/>
          <w:szCs w:val="28"/>
          <w:rtl/>
        </w:rPr>
        <w:t xml:space="preserve">المحاسبي </w:t>
      </w:r>
      <w:r w:rsidR="00196584" w:rsidRPr="00C128FA">
        <w:rPr>
          <w:rFonts w:ascii="Traditional Arabic" w:hAnsi="Traditional Arabic" w:cs="Traditional Arabic"/>
          <w:sz w:val="28"/>
          <w:szCs w:val="28"/>
          <w:rtl/>
          <w:lang w:bidi="ar-DZ"/>
        </w:rPr>
        <w:t>الجامعي</w:t>
      </w:r>
      <w:r w:rsidRPr="00C128FA">
        <w:rPr>
          <w:rFonts w:ascii="Traditional Arabic" w:hAnsi="Traditional Arabic" w:cs="Traditional Arabic"/>
          <w:sz w:val="28"/>
          <w:szCs w:val="28"/>
          <w:rtl/>
        </w:rPr>
        <w:t xml:space="preserve"> من خلال تخصيص مواد دراسية مستقلة تعنى بتعليم طلبة المحاسبة أخلاقيات الأعمال و معايير السلوك المهني للمحاسب و المدقق سواء كانت محلية أو دولية وتزويدهم بالمهارات اللازمة للإلتزام بها عمليا؛ </w:t>
      </w:r>
    </w:p>
    <w:p w:rsidR="0078084F" w:rsidRPr="00C128FA" w:rsidRDefault="00196584" w:rsidP="002C596D">
      <w:pPr>
        <w:pStyle w:val="ListParagraph"/>
        <w:numPr>
          <w:ilvl w:val="0"/>
          <w:numId w:val="13"/>
        </w:numPr>
        <w:bidi/>
        <w:spacing w:before="240" w:after="24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تبني</w:t>
      </w:r>
      <w:r w:rsidR="00E214B0" w:rsidRPr="00C128FA">
        <w:rPr>
          <w:rFonts w:ascii="Traditional Arabic" w:hAnsi="Traditional Arabic" w:cs="Traditional Arabic"/>
          <w:sz w:val="28"/>
          <w:szCs w:val="28"/>
          <w:rtl/>
        </w:rPr>
        <w:t xml:space="preserve"> سياسة التوجيه الدراسي </w:t>
      </w:r>
      <w:r w:rsidRPr="00C128FA">
        <w:rPr>
          <w:rFonts w:ascii="Traditional Arabic" w:hAnsi="Traditional Arabic" w:cs="Traditional Arabic"/>
          <w:sz w:val="28"/>
          <w:szCs w:val="28"/>
          <w:rtl/>
        </w:rPr>
        <w:t>نحو  تخصصات المحاسبة في الجامعات</w:t>
      </w:r>
      <w:r w:rsidR="00E214B0" w:rsidRPr="00C128FA">
        <w:rPr>
          <w:rFonts w:ascii="Traditional Arabic" w:hAnsi="Traditional Arabic" w:cs="Traditional Arabic"/>
          <w:sz w:val="28"/>
          <w:szCs w:val="28"/>
          <w:rtl/>
        </w:rPr>
        <w:t>، وذلك بوضع معايير صارمة للقبول في مختلف أطوار التعليم العالي لضمان جودة الخرّيجين؛ وفي هذا الشأن يمكن الاعتماد على إرشادات المعيار الدولي للتعليم المحاسبي رقم (1) المعنون بـ "متطلبات الدخول في برنامج التعليم المحاسبي" كمرجع لذلك؛</w:t>
      </w:r>
    </w:p>
    <w:p w:rsidR="00115C2B" w:rsidRPr="00C128FA" w:rsidRDefault="00E214B0" w:rsidP="002C596D">
      <w:pPr>
        <w:pStyle w:val="ListParagraph"/>
        <w:numPr>
          <w:ilvl w:val="0"/>
          <w:numId w:val="13"/>
        </w:numPr>
        <w:bidi/>
        <w:spacing w:before="240" w:after="24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توفير المراجع العلمية والكتب المقررة (</w:t>
      </w:r>
      <w:r w:rsidRPr="00C128FA">
        <w:rPr>
          <w:rFonts w:ascii="Traditional Arabic" w:hAnsi="Traditional Arabic" w:cs="Traditional Arabic"/>
          <w:sz w:val="28"/>
          <w:szCs w:val="28"/>
          <w:lang w:bidi="ar-DZ"/>
        </w:rPr>
        <w:t>Textbooks</w:t>
      </w:r>
      <w:r w:rsidRPr="00C128FA">
        <w:rPr>
          <w:rFonts w:ascii="Traditional Arabic" w:hAnsi="Traditional Arabic" w:cs="Traditional Arabic"/>
          <w:sz w:val="28"/>
          <w:szCs w:val="28"/>
          <w:rtl/>
        </w:rPr>
        <w:t>) التي تتماشى مع التطورات المحاسبية الفكرية والمهنية سواء على المستوى المحلي أو الدولي</w:t>
      </w:r>
      <w:r w:rsidRPr="00C128FA">
        <w:rPr>
          <w:rFonts w:ascii="Traditional Arabic" w:hAnsi="Traditional Arabic" w:cs="Traditional Arabic"/>
          <w:sz w:val="28"/>
          <w:szCs w:val="28"/>
          <w:rtl/>
          <w:lang w:bidi="ar-DZ"/>
        </w:rPr>
        <w:t xml:space="preserve">، </w:t>
      </w:r>
      <w:r w:rsidRPr="00C128FA">
        <w:rPr>
          <w:rFonts w:ascii="Traditional Arabic" w:hAnsi="Traditional Arabic" w:cs="Traditional Arabic"/>
          <w:sz w:val="28"/>
          <w:szCs w:val="28"/>
          <w:rtl/>
        </w:rPr>
        <w:t>مع تشجيع أعضاء هيئة التدريس على التأليف بما يخدم</w:t>
      </w:r>
      <w:r w:rsidRPr="00C128FA">
        <w:rPr>
          <w:rFonts w:ascii="Traditional Arabic" w:hAnsi="Traditional Arabic" w:cs="Traditional Arabic"/>
          <w:sz w:val="28"/>
          <w:szCs w:val="28"/>
          <w:rtl/>
          <w:lang w:bidi="ar-DZ"/>
        </w:rPr>
        <w:t xml:space="preserve"> </w:t>
      </w:r>
      <w:r w:rsidRPr="00C128FA">
        <w:rPr>
          <w:rFonts w:ascii="Traditional Arabic" w:hAnsi="Traditional Arabic" w:cs="Traditional Arabic"/>
          <w:sz w:val="28"/>
          <w:szCs w:val="28"/>
          <w:rtl/>
        </w:rPr>
        <w:t>مختلف المقررات الدراسية</w:t>
      </w:r>
      <w:r w:rsidR="00115C2B" w:rsidRPr="00C128FA">
        <w:rPr>
          <w:rFonts w:ascii="Traditional Arabic" w:hAnsi="Traditional Arabic" w:cs="Traditional Arabic"/>
          <w:sz w:val="28"/>
          <w:szCs w:val="28"/>
          <w:rtl/>
        </w:rPr>
        <w:t>؛</w:t>
      </w:r>
    </w:p>
    <w:p w:rsidR="0078084F" w:rsidRPr="00C128FA" w:rsidRDefault="00E214B0" w:rsidP="002C596D">
      <w:pPr>
        <w:pStyle w:val="ListParagraph"/>
        <w:numPr>
          <w:ilvl w:val="0"/>
          <w:numId w:val="13"/>
        </w:numPr>
        <w:bidi/>
        <w:spacing w:before="240" w:after="24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تحقيق</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التوازن</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بين</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التوسع</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والعمق</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في</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المادة</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العلمية</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والاهتمام</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بالمفاهيم</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والتأصيل النظري</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من</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ناحية،</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والجوانب</w:t>
      </w:r>
      <w:r w:rsidRPr="00C128FA">
        <w:rPr>
          <w:rFonts w:ascii="Traditional Arabic" w:hAnsi="Traditional Arabic" w:cs="Traditional Arabic"/>
          <w:sz w:val="28"/>
          <w:szCs w:val="28"/>
          <w:rtl/>
          <w:lang w:bidi="ar-DZ"/>
        </w:rPr>
        <w:t xml:space="preserve"> </w:t>
      </w:r>
      <w:r w:rsidRPr="00C128FA">
        <w:rPr>
          <w:rFonts w:ascii="Traditional Arabic" w:hAnsi="Traditional Arabic" w:cs="Traditional Arabic"/>
          <w:sz w:val="28"/>
          <w:szCs w:val="28"/>
          <w:rtl/>
        </w:rPr>
        <w:t>العملية</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والتطبيقية</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من</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ناحية</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أخرى،</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وما</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يتطلبه</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ذلك</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من</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زيادة</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الساعات</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المخصصة</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للتدريب</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والتطبيق</w:t>
      </w:r>
      <w:r w:rsidRPr="00C128FA">
        <w:rPr>
          <w:rFonts w:ascii="Traditional Arabic" w:hAnsi="Traditional Arabic" w:cs="Traditional Arabic"/>
          <w:sz w:val="28"/>
          <w:szCs w:val="28"/>
          <w:rtl/>
          <w:lang w:bidi="ar-DZ"/>
        </w:rPr>
        <w:t xml:space="preserve"> </w:t>
      </w:r>
      <w:r w:rsidRPr="00C128FA">
        <w:rPr>
          <w:rFonts w:ascii="Traditional Arabic" w:hAnsi="Traditional Arabic" w:cs="Traditional Arabic"/>
          <w:sz w:val="28"/>
          <w:szCs w:val="28"/>
          <w:rtl/>
        </w:rPr>
        <w:t>العملي؛</w:t>
      </w:r>
    </w:p>
    <w:p w:rsidR="0078084F" w:rsidRPr="00C128FA" w:rsidRDefault="00E214B0" w:rsidP="002C596D">
      <w:pPr>
        <w:pStyle w:val="ListParagraph"/>
        <w:numPr>
          <w:ilvl w:val="0"/>
          <w:numId w:val="13"/>
        </w:numPr>
        <w:bidi/>
        <w:spacing w:before="240" w:after="240" w:line="360" w:lineRule="auto"/>
        <w:jc w:val="both"/>
        <w:rPr>
          <w:rFonts w:ascii="Traditional Arabic" w:hAnsi="Traditional Arabic" w:cs="Traditional Arabic"/>
          <w:sz w:val="28"/>
          <w:szCs w:val="28"/>
        </w:rPr>
      </w:pPr>
      <w:r w:rsidRPr="00C128FA">
        <w:rPr>
          <w:rFonts w:ascii="Traditional Arabic" w:hAnsi="Traditional Arabic" w:cs="Traditional Arabic"/>
          <w:sz w:val="28"/>
          <w:szCs w:val="28"/>
          <w:rtl/>
        </w:rPr>
        <w:t xml:space="preserve">حث الأساتذة على تطوير أساليب التدريس، ومن ذلك استخدام تكنولوجيات المعلومات والإتصال في إنجاز مختلف الأنشطة التعليمية و التدريبية الموجهة لطلاب المحاسبة، من أجل </w:t>
      </w:r>
      <w:r w:rsidR="00115C2B" w:rsidRPr="00C128FA">
        <w:rPr>
          <w:rFonts w:ascii="Traditional Arabic" w:hAnsi="Traditional Arabic" w:cs="Traditional Arabic"/>
          <w:sz w:val="28"/>
          <w:szCs w:val="28"/>
          <w:rtl/>
        </w:rPr>
        <w:t>تحسين كفاءة العملية التعليمية و</w:t>
      </w:r>
      <w:r w:rsidRPr="00C128FA">
        <w:rPr>
          <w:rFonts w:ascii="Traditional Arabic" w:hAnsi="Traditional Arabic" w:cs="Traditional Arabic"/>
          <w:sz w:val="28"/>
          <w:szCs w:val="28"/>
          <w:rtl/>
        </w:rPr>
        <w:t>تنمية المهارات اللازمة لدى الطلاب، وهذا يتطلب العمل بجدية لتوفير البنية التحتية للتعليم الإلكتروني بمختلف الفضاءات التعليمية ؛</w:t>
      </w:r>
    </w:p>
    <w:p w:rsidR="00115C2B" w:rsidRPr="00C128FA" w:rsidRDefault="00E214B0" w:rsidP="002C596D">
      <w:pPr>
        <w:pStyle w:val="ListParagraph"/>
        <w:numPr>
          <w:ilvl w:val="0"/>
          <w:numId w:val="13"/>
        </w:numPr>
        <w:bidi/>
        <w:spacing w:before="240" w:after="240" w:line="360" w:lineRule="auto"/>
        <w:jc w:val="both"/>
        <w:rPr>
          <w:rFonts w:ascii="Traditional Arabic" w:hAnsi="Traditional Arabic" w:cs="Traditional Arabic"/>
          <w:sz w:val="28"/>
          <w:szCs w:val="28"/>
          <w:rtl/>
        </w:rPr>
      </w:pPr>
      <w:r w:rsidRPr="00C128FA">
        <w:rPr>
          <w:rFonts w:ascii="Traditional Arabic" w:hAnsi="Traditional Arabic" w:cs="Traditional Arabic"/>
          <w:sz w:val="28"/>
          <w:szCs w:val="28"/>
          <w:rtl/>
        </w:rPr>
        <w:lastRenderedPageBreak/>
        <w:t>إيلاء أهمية أكبر</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لمجالات التعليم العام</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(غير</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المهني)</w:t>
      </w:r>
      <w:r w:rsidRPr="00C128FA">
        <w:rPr>
          <w:rFonts w:ascii="Traditional Arabic" w:hAnsi="Traditional Arabic" w:cs="Traditional Arabic"/>
          <w:sz w:val="28"/>
          <w:szCs w:val="28"/>
          <w:rtl/>
          <w:lang w:bidi="ar-DZ"/>
        </w:rPr>
        <w:t xml:space="preserve"> </w:t>
      </w:r>
      <w:r w:rsidRPr="00C128FA">
        <w:rPr>
          <w:rFonts w:ascii="Traditional Arabic" w:hAnsi="Traditional Arabic" w:cs="Traditional Arabic"/>
          <w:sz w:val="28"/>
          <w:szCs w:val="28"/>
          <w:rtl/>
        </w:rPr>
        <w:t>المقررة</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ضمن</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مناهج</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التعليم</w:t>
      </w:r>
      <w:r w:rsidRPr="00C128FA">
        <w:rPr>
          <w:rFonts w:ascii="Traditional Arabic" w:hAnsi="Traditional Arabic" w:cs="Traditional Arabic"/>
          <w:sz w:val="28"/>
          <w:szCs w:val="28"/>
          <w:lang w:bidi="ar-DZ"/>
        </w:rPr>
        <w:t xml:space="preserve"> </w:t>
      </w:r>
      <w:r w:rsidRPr="00C128FA">
        <w:rPr>
          <w:rFonts w:ascii="Traditional Arabic" w:hAnsi="Traditional Arabic" w:cs="Traditional Arabic"/>
          <w:sz w:val="28"/>
          <w:szCs w:val="28"/>
          <w:rtl/>
        </w:rPr>
        <w:t>المحاسبي، لا سيما رفع الحجم الساعي المخصص لتدريس اللغة الإنجليزية و إسنادها إلى أساتذة متخصصين في المحاسبة، وكذا تزويد طلاب المحاسبة بالمعارف و المهارات الضرورية المتعلقة بالأساليب الإحصائية والرياضية التي تعتبر أدوات مهمة لإتخاذ القرار.</w:t>
      </w:r>
    </w:p>
    <w:p w:rsidR="004A6451" w:rsidRPr="009A1BB2" w:rsidRDefault="004A6451" w:rsidP="002C596D">
      <w:pPr>
        <w:pStyle w:val="ListParagraph"/>
        <w:bidi/>
        <w:spacing w:after="0" w:line="360" w:lineRule="auto"/>
        <w:jc w:val="both"/>
        <w:rPr>
          <w:rFonts w:ascii="Traditional Arabic" w:hAnsi="Traditional Arabic" w:cs="Traditional Arabic"/>
          <w:b/>
          <w:bCs/>
        </w:rPr>
      </w:pPr>
    </w:p>
    <w:p w:rsidR="00115C2B" w:rsidRPr="00C128FA" w:rsidRDefault="00115C2B" w:rsidP="002C596D">
      <w:pPr>
        <w:pStyle w:val="ListParagraph"/>
        <w:bidi/>
        <w:spacing w:after="0" w:line="360" w:lineRule="auto"/>
        <w:jc w:val="both"/>
        <w:rPr>
          <w:rFonts w:ascii="Traditional Arabic" w:hAnsi="Traditional Arabic" w:cs="Traditional Arabic"/>
          <w:b/>
          <w:bCs/>
          <w:sz w:val="28"/>
          <w:szCs w:val="28"/>
          <w:rtl/>
        </w:rPr>
      </w:pPr>
      <w:r w:rsidRPr="00C128FA">
        <w:rPr>
          <w:rFonts w:ascii="Traditional Arabic" w:hAnsi="Traditional Arabic" w:cs="Traditional Arabic"/>
          <w:b/>
          <w:bCs/>
          <w:sz w:val="28"/>
          <w:szCs w:val="28"/>
          <w:rtl/>
        </w:rPr>
        <w:t>قائمة المراجع</w:t>
      </w:r>
    </w:p>
    <w:sdt>
      <w:sdtPr>
        <w:rPr>
          <w:rFonts w:ascii="Traditional Arabic" w:eastAsiaTheme="minorHAnsi" w:hAnsi="Traditional Arabic" w:cs="Traditional Arabic"/>
          <w:b w:val="0"/>
          <w:bCs w:val="0"/>
          <w:color w:val="auto"/>
          <w:sz w:val="22"/>
          <w:szCs w:val="22"/>
          <w:lang w:val="fr-FR" w:eastAsia="en-US"/>
        </w:rPr>
        <w:id w:val="-913700105"/>
        <w:docPartObj>
          <w:docPartGallery w:val="Bibliographies"/>
          <w:docPartUnique/>
        </w:docPartObj>
      </w:sdtPr>
      <w:sdtEndPr/>
      <w:sdtContent>
        <w:p w:rsidR="00BA7A1A" w:rsidRPr="00C128FA" w:rsidRDefault="00BA7A1A" w:rsidP="002C596D">
          <w:pPr>
            <w:pStyle w:val="Heading1"/>
            <w:spacing w:before="120" w:after="120" w:line="360" w:lineRule="auto"/>
            <w:rPr>
              <w:rFonts w:ascii="Traditional Arabic" w:hAnsi="Traditional Arabic" w:cs="Traditional Arabic"/>
            </w:rPr>
          </w:pPr>
        </w:p>
        <w:p w:rsidR="00C128FA" w:rsidRPr="00C128FA" w:rsidRDefault="00BA7A1A" w:rsidP="002C596D">
          <w:pPr>
            <w:pStyle w:val="Bibliography"/>
            <w:spacing w:before="120" w:after="120" w:line="360" w:lineRule="auto"/>
            <w:ind w:left="720" w:hanging="720"/>
            <w:rPr>
              <w:noProof/>
              <w:sz w:val="28"/>
              <w:szCs w:val="28"/>
              <w:lang w:val="en-US"/>
            </w:rPr>
          </w:pPr>
          <w:r w:rsidRPr="00C128FA">
            <w:rPr>
              <w:rFonts w:ascii="Traditional Arabic" w:hAnsi="Traditional Arabic" w:cs="Traditional Arabic"/>
              <w:sz w:val="28"/>
              <w:szCs w:val="28"/>
            </w:rPr>
            <w:fldChar w:fldCharType="begin"/>
          </w:r>
          <w:r w:rsidRPr="00C128FA">
            <w:rPr>
              <w:rFonts w:ascii="Traditional Arabic" w:hAnsi="Traditional Arabic" w:cs="Traditional Arabic"/>
              <w:sz w:val="28"/>
              <w:szCs w:val="28"/>
              <w:lang w:val="en-US"/>
            </w:rPr>
            <w:instrText xml:space="preserve"> BIBLIOGRAPHY </w:instrText>
          </w:r>
          <w:r w:rsidRPr="00C128FA">
            <w:rPr>
              <w:rFonts w:ascii="Traditional Arabic" w:hAnsi="Traditional Arabic" w:cs="Traditional Arabic"/>
              <w:sz w:val="28"/>
              <w:szCs w:val="28"/>
            </w:rPr>
            <w:fldChar w:fldCharType="separate"/>
          </w:r>
          <w:r w:rsidR="00C128FA" w:rsidRPr="00C128FA">
            <w:rPr>
              <w:noProof/>
              <w:sz w:val="28"/>
              <w:szCs w:val="28"/>
              <w:lang w:val="en-US"/>
            </w:rPr>
            <w:t xml:space="preserve">Apostolou, B., Tatiana Churyk , N., Hassell , J., &amp; Matuszewski, L. (2022). Accounting education literature review. </w:t>
          </w:r>
          <w:r w:rsidR="00C128FA" w:rsidRPr="00C128FA">
            <w:rPr>
              <w:i/>
              <w:iCs/>
              <w:noProof/>
              <w:sz w:val="28"/>
              <w:szCs w:val="28"/>
              <w:lang w:val="en-US"/>
            </w:rPr>
            <w:t>Journal of Accounting Education, 63</w:t>
          </w:r>
          <w:r w:rsidR="00C128FA" w:rsidRPr="00C128FA">
            <w:rPr>
              <w:noProof/>
              <w:sz w:val="28"/>
              <w:szCs w:val="28"/>
              <w:lang w:val="en-US"/>
            </w:rPr>
            <w:t>(2), 100831.</w:t>
          </w:r>
        </w:p>
        <w:p w:rsidR="00C128FA" w:rsidRPr="00C128FA" w:rsidRDefault="00C128FA" w:rsidP="002C596D">
          <w:pPr>
            <w:pStyle w:val="Bibliography"/>
            <w:spacing w:before="120" w:after="120" w:line="360" w:lineRule="auto"/>
            <w:ind w:left="720" w:hanging="720"/>
            <w:rPr>
              <w:noProof/>
              <w:sz w:val="28"/>
              <w:szCs w:val="28"/>
            </w:rPr>
          </w:pPr>
          <w:r w:rsidRPr="00C128FA">
            <w:rPr>
              <w:rFonts w:hint="cs"/>
              <w:noProof/>
              <w:sz w:val="28"/>
              <w:szCs w:val="28"/>
              <w:lang w:val="en-US"/>
            </w:rPr>
            <w:t>Khouloud Souidi</w:t>
          </w:r>
          <w:r w:rsidRPr="00C128FA">
            <w:rPr>
              <w:rFonts w:hint="cs"/>
              <w:noProof/>
              <w:sz w:val="28"/>
              <w:szCs w:val="28"/>
              <w:rtl/>
            </w:rPr>
            <w:t xml:space="preserve"> ، و </w:t>
          </w:r>
          <w:r w:rsidRPr="00C128FA">
            <w:rPr>
              <w:rFonts w:hint="cs"/>
              <w:noProof/>
              <w:sz w:val="28"/>
              <w:szCs w:val="28"/>
              <w:lang w:val="en-US"/>
            </w:rPr>
            <w:t>Mohamed Tahar Rajhi</w:t>
          </w:r>
          <w:r w:rsidRPr="00C128FA">
            <w:rPr>
              <w:rFonts w:hint="cs"/>
              <w:noProof/>
              <w:sz w:val="28"/>
              <w:szCs w:val="28"/>
              <w:rtl/>
            </w:rPr>
            <w:t xml:space="preserve"> . (2019). </w:t>
          </w:r>
          <w:r w:rsidRPr="00C128FA">
            <w:rPr>
              <w:rFonts w:hint="cs"/>
              <w:noProof/>
              <w:sz w:val="28"/>
              <w:szCs w:val="28"/>
              <w:lang w:val="en-US"/>
            </w:rPr>
            <w:t>Expectation-performance gap in knowledge and competencies in accounting graduates: Evidence from Tunisia</w:t>
          </w:r>
          <w:r w:rsidRPr="00C128FA">
            <w:rPr>
              <w:rFonts w:hint="cs"/>
              <w:noProof/>
              <w:sz w:val="28"/>
              <w:szCs w:val="28"/>
              <w:rtl/>
            </w:rPr>
            <w:t xml:space="preserve">. </w:t>
          </w:r>
          <w:r w:rsidRPr="00C128FA">
            <w:rPr>
              <w:rFonts w:hint="cs"/>
              <w:i/>
              <w:iCs/>
              <w:noProof/>
              <w:sz w:val="28"/>
              <w:szCs w:val="28"/>
            </w:rPr>
            <w:t>Znd International conference on advenced research in education</w:t>
          </w:r>
          <w:r w:rsidRPr="00C128FA">
            <w:rPr>
              <w:rFonts w:hint="cs"/>
              <w:noProof/>
              <w:sz w:val="28"/>
              <w:szCs w:val="28"/>
              <w:rtl/>
            </w:rPr>
            <w:t xml:space="preserve">، (الصفحات 1-18). </w:t>
          </w:r>
          <w:r w:rsidRPr="00C128FA">
            <w:rPr>
              <w:rFonts w:hint="cs"/>
              <w:noProof/>
              <w:sz w:val="28"/>
              <w:szCs w:val="28"/>
            </w:rPr>
            <w:t>paris -france</w:t>
          </w:r>
          <w:r w:rsidRPr="00C128FA">
            <w:rPr>
              <w:rFonts w:hint="cs"/>
              <w:noProof/>
              <w:sz w:val="28"/>
              <w:szCs w:val="28"/>
              <w:rtl/>
            </w:rPr>
            <w:t>.</w:t>
          </w:r>
        </w:p>
        <w:p w:rsidR="00C128FA" w:rsidRPr="00C128FA" w:rsidRDefault="00C128FA" w:rsidP="002C596D">
          <w:pPr>
            <w:pStyle w:val="Bibliography"/>
            <w:bidi/>
            <w:spacing w:before="120" w:after="120" w:line="360" w:lineRule="auto"/>
            <w:ind w:left="720" w:hanging="720"/>
            <w:rPr>
              <w:noProof/>
              <w:sz w:val="28"/>
              <w:szCs w:val="28"/>
              <w:rtl/>
            </w:rPr>
          </w:pPr>
          <w:r w:rsidRPr="00C128FA">
            <w:rPr>
              <w:rFonts w:hint="cs"/>
              <w:noProof/>
              <w:sz w:val="28"/>
              <w:szCs w:val="28"/>
            </w:rPr>
            <w:t>IAESB</w:t>
          </w:r>
          <w:r w:rsidRPr="00C128FA">
            <w:rPr>
              <w:rFonts w:hint="cs"/>
              <w:noProof/>
              <w:sz w:val="28"/>
              <w:szCs w:val="28"/>
              <w:rtl/>
            </w:rPr>
            <w:t xml:space="preserve">. (2017). </w:t>
          </w:r>
          <w:r w:rsidRPr="00C128FA">
            <w:rPr>
              <w:rFonts w:hint="cs"/>
              <w:i/>
              <w:iCs/>
              <w:noProof/>
              <w:sz w:val="28"/>
              <w:szCs w:val="28"/>
            </w:rPr>
            <w:t>Handbook of International Education Pronouncements</w:t>
          </w:r>
          <w:r w:rsidRPr="00C128FA">
            <w:rPr>
              <w:rFonts w:hint="cs"/>
              <w:i/>
              <w:iCs/>
              <w:noProof/>
              <w:sz w:val="28"/>
              <w:szCs w:val="28"/>
              <w:rtl/>
            </w:rPr>
            <w:t>.</w:t>
          </w:r>
          <w:r w:rsidRPr="00C128FA">
            <w:rPr>
              <w:rFonts w:hint="cs"/>
              <w:noProof/>
              <w:sz w:val="28"/>
              <w:szCs w:val="28"/>
              <w:rtl/>
            </w:rPr>
            <w:t xml:space="preserve"> </w:t>
          </w:r>
        </w:p>
        <w:p w:rsidR="00C128FA" w:rsidRPr="00C128FA" w:rsidRDefault="00C128FA" w:rsidP="002C596D">
          <w:pPr>
            <w:pStyle w:val="Bibliography"/>
            <w:bidi/>
            <w:spacing w:before="120" w:after="120" w:line="360" w:lineRule="auto"/>
            <w:ind w:left="720" w:hanging="720"/>
            <w:rPr>
              <w:noProof/>
              <w:sz w:val="28"/>
              <w:szCs w:val="28"/>
              <w:rtl/>
            </w:rPr>
          </w:pPr>
          <w:r w:rsidRPr="00C128FA">
            <w:rPr>
              <w:rFonts w:hint="cs"/>
              <w:noProof/>
              <w:sz w:val="28"/>
              <w:szCs w:val="28"/>
            </w:rPr>
            <w:t>Nishat Abbasi</w:t>
          </w:r>
          <w:r w:rsidRPr="00C128FA">
            <w:rPr>
              <w:rFonts w:hint="cs"/>
              <w:noProof/>
              <w:sz w:val="28"/>
              <w:szCs w:val="28"/>
              <w:rtl/>
            </w:rPr>
            <w:t xml:space="preserve">. (2014). </w:t>
          </w:r>
          <w:r w:rsidRPr="00C128FA">
            <w:rPr>
              <w:rFonts w:hint="cs"/>
              <w:noProof/>
              <w:sz w:val="28"/>
              <w:szCs w:val="28"/>
            </w:rPr>
            <w:t>Competency approach to accounting educationm: A global view</w:t>
          </w:r>
          <w:r w:rsidRPr="00C128FA">
            <w:rPr>
              <w:rFonts w:hint="cs"/>
              <w:noProof/>
              <w:sz w:val="28"/>
              <w:szCs w:val="28"/>
              <w:rtl/>
            </w:rPr>
            <w:t xml:space="preserve">. </w:t>
          </w:r>
          <w:r w:rsidRPr="00C128FA">
            <w:rPr>
              <w:rFonts w:hint="cs"/>
              <w:i/>
              <w:iCs/>
              <w:noProof/>
              <w:sz w:val="28"/>
              <w:szCs w:val="28"/>
            </w:rPr>
            <w:t>Journal of finance and accountancy</w:t>
          </w:r>
          <w:r w:rsidRPr="00C128FA">
            <w:rPr>
              <w:rFonts w:hint="cs"/>
              <w:i/>
              <w:iCs/>
              <w:noProof/>
              <w:sz w:val="28"/>
              <w:szCs w:val="28"/>
              <w:rtl/>
            </w:rPr>
            <w:t>، 13</w:t>
          </w:r>
          <w:r w:rsidRPr="00C128FA">
            <w:rPr>
              <w:rFonts w:hint="cs"/>
              <w:noProof/>
              <w:sz w:val="28"/>
              <w:szCs w:val="28"/>
              <w:rtl/>
            </w:rPr>
            <w:t>(1)، 1-19.</w:t>
          </w:r>
        </w:p>
        <w:p w:rsidR="00C128FA" w:rsidRPr="00C128FA" w:rsidRDefault="00C128FA" w:rsidP="002C596D">
          <w:pPr>
            <w:pStyle w:val="Bibliography"/>
            <w:bidi/>
            <w:spacing w:before="120" w:after="120" w:line="360" w:lineRule="auto"/>
            <w:ind w:left="720" w:hanging="720"/>
            <w:rPr>
              <w:noProof/>
              <w:sz w:val="28"/>
              <w:szCs w:val="28"/>
              <w:rtl/>
            </w:rPr>
          </w:pPr>
          <w:r w:rsidRPr="00C128FA">
            <w:rPr>
              <w:rFonts w:hint="cs"/>
              <w:noProof/>
              <w:sz w:val="28"/>
              <w:szCs w:val="28"/>
            </w:rPr>
            <w:t>Zhang Li</w:t>
          </w:r>
          <w:r w:rsidRPr="00C128FA">
            <w:rPr>
              <w:rFonts w:hint="cs"/>
              <w:noProof/>
              <w:sz w:val="28"/>
              <w:szCs w:val="28"/>
              <w:rtl/>
            </w:rPr>
            <w:t xml:space="preserve">، و </w:t>
          </w:r>
          <w:r w:rsidRPr="00C128FA">
            <w:rPr>
              <w:rFonts w:hint="cs"/>
              <w:noProof/>
              <w:sz w:val="28"/>
              <w:szCs w:val="28"/>
            </w:rPr>
            <w:t>Luo Yu</w:t>
          </w:r>
          <w:r w:rsidRPr="00C128FA">
            <w:rPr>
              <w:rFonts w:hint="cs"/>
              <w:noProof/>
              <w:sz w:val="28"/>
              <w:szCs w:val="28"/>
              <w:rtl/>
            </w:rPr>
            <w:t xml:space="preserve"> . (2016). </w:t>
          </w:r>
          <w:r w:rsidRPr="00C128FA">
            <w:rPr>
              <w:rFonts w:hint="cs"/>
              <w:noProof/>
              <w:sz w:val="28"/>
              <w:szCs w:val="28"/>
            </w:rPr>
            <w:t>Evaluation of Input Output Efficiency in Higher Education Based</w:t>
          </w:r>
          <w:r w:rsidRPr="00C128FA">
            <w:rPr>
              <w:rFonts w:hint="cs"/>
              <w:noProof/>
              <w:sz w:val="28"/>
              <w:szCs w:val="28"/>
              <w:rtl/>
            </w:rPr>
            <w:t xml:space="preserve">. </w:t>
          </w:r>
          <w:r w:rsidRPr="00C128FA">
            <w:rPr>
              <w:rFonts w:hint="cs"/>
              <w:i/>
              <w:iCs/>
              <w:noProof/>
              <w:sz w:val="28"/>
              <w:szCs w:val="28"/>
            </w:rPr>
            <w:t>International Journal of Database Theory and Application</w:t>
          </w:r>
          <w:r w:rsidRPr="00C128FA">
            <w:rPr>
              <w:rFonts w:hint="cs"/>
              <w:i/>
              <w:iCs/>
              <w:noProof/>
              <w:sz w:val="28"/>
              <w:szCs w:val="28"/>
              <w:rtl/>
            </w:rPr>
            <w:t>، 9</w:t>
          </w:r>
          <w:r w:rsidRPr="00C128FA">
            <w:rPr>
              <w:rFonts w:hint="cs"/>
              <w:noProof/>
              <w:sz w:val="28"/>
              <w:szCs w:val="28"/>
              <w:rtl/>
            </w:rPr>
            <w:t>(5)، 221-230.</w:t>
          </w:r>
        </w:p>
        <w:p w:rsidR="00C128FA" w:rsidRPr="00C128FA" w:rsidRDefault="00C128FA" w:rsidP="002C596D">
          <w:pPr>
            <w:pStyle w:val="Bibliography"/>
            <w:bidi/>
            <w:spacing w:before="120" w:after="120" w:line="360" w:lineRule="auto"/>
            <w:ind w:left="720" w:hanging="720"/>
            <w:rPr>
              <w:noProof/>
              <w:sz w:val="28"/>
              <w:szCs w:val="28"/>
              <w:rtl/>
            </w:rPr>
          </w:pPr>
          <w:r w:rsidRPr="00C128FA">
            <w:rPr>
              <w:rFonts w:hint="cs"/>
              <w:noProof/>
              <w:sz w:val="28"/>
              <w:szCs w:val="28"/>
              <w:rtl/>
            </w:rPr>
            <w:t xml:space="preserve">خالد عبد العزيز عطية، و علاء الدين محمود زهران. (2008). نموذج مقترح لتقييم جودة البرامج المحاسبية من منظور الإعتماد الأكاديمي. </w:t>
          </w:r>
          <w:r w:rsidRPr="00C128FA">
            <w:rPr>
              <w:rFonts w:hint="cs"/>
              <w:i/>
              <w:iCs/>
              <w:noProof/>
              <w:sz w:val="28"/>
              <w:szCs w:val="28"/>
              <w:rtl/>
            </w:rPr>
            <w:t>المجلة العربية لضمان جودة التعليم العالي، 1</w:t>
          </w:r>
          <w:r w:rsidRPr="00C128FA">
            <w:rPr>
              <w:rFonts w:hint="cs"/>
              <w:noProof/>
              <w:sz w:val="28"/>
              <w:szCs w:val="28"/>
              <w:rtl/>
            </w:rPr>
            <w:t>(2)، 1-62.</w:t>
          </w:r>
        </w:p>
        <w:p w:rsidR="00C128FA" w:rsidRPr="00C128FA" w:rsidRDefault="00C128FA" w:rsidP="002C596D">
          <w:pPr>
            <w:pStyle w:val="Bibliography"/>
            <w:bidi/>
            <w:spacing w:before="120" w:after="120" w:line="360" w:lineRule="auto"/>
            <w:ind w:left="720" w:hanging="720"/>
            <w:rPr>
              <w:noProof/>
              <w:sz w:val="28"/>
              <w:szCs w:val="28"/>
              <w:rtl/>
            </w:rPr>
          </w:pPr>
          <w:r w:rsidRPr="00C128FA">
            <w:rPr>
              <w:rFonts w:hint="cs"/>
              <w:noProof/>
              <w:sz w:val="28"/>
              <w:szCs w:val="28"/>
              <w:rtl/>
            </w:rPr>
            <w:t xml:space="preserve">عبد الله بن صالح. (2016). </w:t>
          </w:r>
          <w:r w:rsidRPr="00C128FA">
            <w:rPr>
              <w:rFonts w:hint="cs"/>
              <w:i/>
              <w:iCs/>
              <w:noProof/>
              <w:sz w:val="28"/>
              <w:szCs w:val="28"/>
              <w:rtl/>
            </w:rPr>
            <w:t>أهمية تطوير التعليم المحاسبي في ضوء مستجدات معايير الإبلاغ المالي الدولية ودورها في تحرير الخدمات المحاسبية في الدول العربية.</w:t>
          </w:r>
          <w:r w:rsidRPr="00C128FA">
            <w:rPr>
              <w:rFonts w:hint="cs"/>
              <w:noProof/>
              <w:sz w:val="28"/>
              <w:szCs w:val="28"/>
              <w:rtl/>
            </w:rPr>
            <w:t xml:space="preserve"> جامعة الشلف الجزائر.</w:t>
          </w:r>
        </w:p>
        <w:p w:rsidR="00C128FA" w:rsidRPr="00C128FA" w:rsidRDefault="00C128FA" w:rsidP="002C596D">
          <w:pPr>
            <w:pStyle w:val="Bibliography"/>
            <w:bidi/>
            <w:spacing w:before="120" w:after="120" w:line="360" w:lineRule="auto"/>
            <w:ind w:left="720" w:hanging="720"/>
            <w:rPr>
              <w:noProof/>
              <w:sz w:val="28"/>
              <w:szCs w:val="28"/>
              <w:rtl/>
            </w:rPr>
          </w:pPr>
          <w:r w:rsidRPr="00C128FA">
            <w:rPr>
              <w:rFonts w:hint="cs"/>
              <w:noProof/>
              <w:sz w:val="28"/>
              <w:szCs w:val="28"/>
              <w:rtl/>
            </w:rPr>
            <w:t>علي مامي. (2019). مدى توافق التكوين المحاسبي في الجزائر مع المعايير الدولية للتعليم المحاسبي(</w:t>
          </w:r>
          <w:r w:rsidRPr="00C128FA">
            <w:rPr>
              <w:rFonts w:hint="cs"/>
              <w:noProof/>
              <w:sz w:val="28"/>
              <w:szCs w:val="28"/>
            </w:rPr>
            <w:t>IES</w:t>
          </w:r>
          <w:r w:rsidRPr="00C128FA">
            <w:rPr>
              <w:rFonts w:hint="cs"/>
              <w:noProof/>
              <w:sz w:val="28"/>
              <w:szCs w:val="28"/>
              <w:rtl/>
            </w:rPr>
            <w:t xml:space="preserve">) - دراسة مقارنة. </w:t>
          </w:r>
          <w:r w:rsidRPr="00C128FA">
            <w:rPr>
              <w:rFonts w:hint="cs"/>
              <w:i/>
              <w:iCs/>
              <w:noProof/>
              <w:sz w:val="28"/>
              <w:szCs w:val="28"/>
              <w:rtl/>
            </w:rPr>
            <w:t>مجلة دراسات إقتصادية، 18</w:t>
          </w:r>
          <w:r w:rsidRPr="00C128FA">
            <w:rPr>
              <w:rFonts w:hint="cs"/>
              <w:noProof/>
              <w:sz w:val="28"/>
              <w:szCs w:val="28"/>
              <w:rtl/>
            </w:rPr>
            <w:t>(1)، 171-186.</w:t>
          </w:r>
        </w:p>
        <w:p w:rsidR="00C128FA" w:rsidRPr="00C128FA" w:rsidRDefault="00C128FA" w:rsidP="002C596D">
          <w:pPr>
            <w:pStyle w:val="Bibliography"/>
            <w:bidi/>
            <w:spacing w:before="120" w:after="120" w:line="360" w:lineRule="auto"/>
            <w:ind w:left="720" w:hanging="720"/>
            <w:rPr>
              <w:noProof/>
              <w:sz w:val="28"/>
              <w:szCs w:val="28"/>
              <w:rtl/>
            </w:rPr>
          </w:pPr>
          <w:r w:rsidRPr="00C128FA">
            <w:rPr>
              <w:rFonts w:hint="cs"/>
              <w:noProof/>
              <w:sz w:val="28"/>
              <w:szCs w:val="28"/>
              <w:rtl/>
            </w:rPr>
            <w:lastRenderedPageBreak/>
            <w:t xml:space="preserve">عمار درويش. (2017). متطلبات تحسين جودة التعليم المحاسبي في الجزائر (دراسة قياسية). </w:t>
          </w:r>
          <w:r w:rsidRPr="00C128FA">
            <w:rPr>
              <w:rFonts w:hint="cs"/>
              <w:i/>
              <w:iCs/>
              <w:noProof/>
              <w:sz w:val="28"/>
              <w:szCs w:val="28"/>
              <w:rtl/>
            </w:rPr>
            <w:t>مجلة المالية والأسواق، 4</w:t>
          </w:r>
          <w:r w:rsidRPr="00C128FA">
            <w:rPr>
              <w:rFonts w:hint="cs"/>
              <w:noProof/>
              <w:sz w:val="28"/>
              <w:szCs w:val="28"/>
              <w:rtl/>
            </w:rPr>
            <w:t>(1)، 270-292.</w:t>
          </w:r>
        </w:p>
        <w:p w:rsidR="00C128FA" w:rsidRPr="00C128FA" w:rsidRDefault="00C128FA" w:rsidP="002C596D">
          <w:pPr>
            <w:pStyle w:val="Bibliography"/>
            <w:bidi/>
            <w:spacing w:before="120" w:after="120" w:line="360" w:lineRule="auto"/>
            <w:ind w:left="720" w:hanging="720"/>
            <w:rPr>
              <w:noProof/>
              <w:sz w:val="28"/>
              <w:szCs w:val="28"/>
              <w:rtl/>
            </w:rPr>
          </w:pPr>
          <w:r w:rsidRPr="00C128FA">
            <w:rPr>
              <w:rFonts w:hint="cs"/>
              <w:noProof/>
              <w:sz w:val="28"/>
              <w:szCs w:val="28"/>
              <w:rtl/>
            </w:rPr>
            <w:t xml:space="preserve">فؤاد عنون. (2021). واقع التعليم المحاسبي في الجزائر ومتطلبات تطويره وفق معايير التعليم المحاسبي الدولية. </w:t>
          </w:r>
          <w:r w:rsidRPr="00C128FA">
            <w:rPr>
              <w:rFonts w:hint="cs"/>
              <w:i/>
              <w:iCs/>
              <w:noProof/>
              <w:sz w:val="28"/>
              <w:szCs w:val="28"/>
              <w:rtl/>
            </w:rPr>
            <w:t>تدويل التعليم المحاسبي-نحو تعزيز القاعدة التعليمية للممارسات المحاسبي ة.</w:t>
          </w:r>
          <w:r w:rsidRPr="00C128FA">
            <w:rPr>
              <w:rFonts w:hint="cs"/>
              <w:noProof/>
              <w:sz w:val="28"/>
              <w:szCs w:val="28"/>
              <w:rtl/>
            </w:rPr>
            <w:t xml:space="preserve"> الجزائر: جامعة العربي بن مهيدي أم البواقي.</w:t>
          </w:r>
        </w:p>
        <w:p w:rsidR="00BA7A1A" w:rsidRPr="00C128FA" w:rsidRDefault="00BA7A1A" w:rsidP="002C596D">
          <w:pPr>
            <w:spacing w:before="120" w:after="120" w:line="360" w:lineRule="auto"/>
            <w:rPr>
              <w:rFonts w:ascii="Traditional Arabic" w:hAnsi="Traditional Arabic" w:cs="Traditional Arabic"/>
              <w:sz w:val="28"/>
              <w:szCs w:val="28"/>
            </w:rPr>
          </w:pPr>
          <w:r w:rsidRPr="00C128FA">
            <w:rPr>
              <w:rFonts w:ascii="Traditional Arabic" w:hAnsi="Traditional Arabic" w:cs="Traditional Arabic"/>
              <w:b/>
              <w:bCs/>
              <w:sz w:val="28"/>
              <w:szCs w:val="28"/>
            </w:rPr>
            <w:fldChar w:fldCharType="end"/>
          </w:r>
        </w:p>
      </w:sdtContent>
    </w:sdt>
    <w:p w:rsidR="00E214B0" w:rsidRPr="00C128FA" w:rsidRDefault="00E214B0" w:rsidP="002C596D">
      <w:pPr>
        <w:bidi/>
        <w:spacing w:after="0" w:line="360" w:lineRule="auto"/>
        <w:jc w:val="both"/>
        <w:rPr>
          <w:rFonts w:ascii="Traditional Arabic" w:hAnsi="Traditional Arabic" w:cs="Traditional Arabic"/>
          <w:sz w:val="28"/>
          <w:szCs w:val="28"/>
          <w:rtl/>
          <w:lang w:bidi="ar-DZ"/>
        </w:rPr>
      </w:pPr>
    </w:p>
    <w:p w:rsidR="0029274F" w:rsidRPr="00C128FA" w:rsidRDefault="0029274F" w:rsidP="002C596D">
      <w:pPr>
        <w:bidi/>
        <w:spacing w:after="0" w:line="360" w:lineRule="auto"/>
        <w:jc w:val="both"/>
        <w:rPr>
          <w:rFonts w:ascii="Traditional Arabic" w:hAnsi="Traditional Arabic" w:cs="Traditional Arabic"/>
          <w:sz w:val="28"/>
          <w:szCs w:val="28"/>
          <w:rtl/>
          <w:lang w:bidi="ar-DZ"/>
        </w:rPr>
      </w:pPr>
    </w:p>
    <w:p w:rsidR="00C71A6E" w:rsidRPr="00C128FA" w:rsidRDefault="00C71A6E" w:rsidP="002C596D">
      <w:pPr>
        <w:bidi/>
        <w:spacing w:after="0" w:line="360" w:lineRule="auto"/>
        <w:jc w:val="both"/>
        <w:rPr>
          <w:rFonts w:ascii="Traditional Arabic" w:hAnsi="Traditional Arabic" w:cs="Traditional Arabic"/>
          <w:sz w:val="28"/>
          <w:szCs w:val="28"/>
          <w:lang w:bidi="ar-DZ"/>
        </w:rPr>
      </w:pPr>
    </w:p>
    <w:sectPr w:rsidR="00C71A6E" w:rsidRPr="00C128FA" w:rsidSect="0078084F">
      <w:footerReference w:type="default" r:id="rId9"/>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2DE" w:rsidRDefault="004222DE" w:rsidP="006E1B48">
      <w:pPr>
        <w:spacing w:after="0" w:line="240" w:lineRule="auto"/>
      </w:pPr>
      <w:r>
        <w:separator/>
      </w:r>
    </w:p>
  </w:endnote>
  <w:endnote w:type="continuationSeparator" w:id="0">
    <w:p w:rsidR="004222DE" w:rsidRDefault="004222DE" w:rsidP="006E1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XtManalBLack">
    <w:altName w:val="Times New Roman"/>
    <w:panose1 w:val="00000000000000000000"/>
    <w:charset w:val="B2"/>
    <w:family w:val="auto"/>
    <w:notTrueType/>
    <w:pitch w:val="default"/>
    <w:sig w:usb0="00002000" w:usb1="00000000" w:usb2="00000000" w:usb3="00000000" w:csb0="00000040" w:csb1="00000000"/>
  </w:font>
  <w:font w:name="Calibri">
    <w:panose1 w:val="020F0502020204030204"/>
    <w:charset w:val="00"/>
    <w:family w:val="swiss"/>
    <w:pitch w:val="variable"/>
    <w:sig w:usb0="E4002EFF" w:usb1="C000247B" w:usb2="00000009" w:usb3="00000000" w:csb0="000001FF" w:csb1="00000000"/>
  </w:font>
  <w:font w:name="AL-Mohanad Bold">
    <w:altName w:val="Times New Roman"/>
    <w:charset w:val="B2"/>
    <w:family w:val="auto"/>
    <w:pitch w:val="variable"/>
    <w:sig w:usb0="00002000"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3296895"/>
      <w:docPartObj>
        <w:docPartGallery w:val="Page Numbers (Bottom of Page)"/>
        <w:docPartUnique/>
      </w:docPartObj>
    </w:sdtPr>
    <w:sdtEndPr>
      <w:rPr>
        <w:noProof/>
      </w:rPr>
    </w:sdtEndPr>
    <w:sdtContent>
      <w:p w:rsidR="000D132F" w:rsidRDefault="000D132F">
        <w:pPr>
          <w:pStyle w:val="Footer"/>
          <w:jc w:val="center"/>
        </w:pPr>
        <w:r>
          <w:fldChar w:fldCharType="begin"/>
        </w:r>
        <w:r>
          <w:instrText xml:space="preserve"> PAGE   \* MERGEFORMAT </w:instrText>
        </w:r>
        <w:r>
          <w:fldChar w:fldCharType="separate"/>
        </w:r>
        <w:r w:rsidR="004222DE">
          <w:rPr>
            <w:noProof/>
          </w:rPr>
          <w:t>1</w:t>
        </w:r>
        <w:r>
          <w:rPr>
            <w:noProof/>
          </w:rPr>
          <w:fldChar w:fldCharType="end"/>
        </w:r>
      </w:p>
    </w:sdtContent>
  </w:sdt>
  <w:p w:rsidR="000D132F" w:rsidRDefault="000D13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2DE" w:rsidRDefault="004222DE" w:rsidP="006E1B48">
      <w:pPr>
        <w:spacing w:after="0" w:line="240" w:lineRule="auto"/>
      </w:pPr>
      <w:r>
        <w:separator/>
      </w:r>
    </w:p>
  </w:footnote>
  <w:footnote w:type="continuationSeparator" w:id="0">
    <w:p w:rsidR="004222DE" w:rsidRDefault="004222DE" w:rsidP="006E1B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4AD7"/>
    <w:multiLevelType w:val="hybridMultilevel"/>
    <w:tmpl w:val="BBB458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11E1131"/>
    <w:multiLevelType w:val="hybridMultilevel"/>
    <w:tmpl w:val="0AD4AF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9818B9"/>
    <w:multiLevelType w:val="multilevel"/>
    <w:tmpl w:val="040C001F"/>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3">
    <w:nsid w:val="1AEE49BD"/>
    <w:multiLevelType w:val="hybridMultilevel"/>
    <w:tmpl w:val="58DA314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C933844"/>
    <w:multiLevelType w:val="hybridMultilevel"/>
    <w:tmpl w:val="7AA6A8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DD44AB1"/>
    <w:multiLevelType w:val="multilevel"/>
    <w:tmpl w:val="6890C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C160B5"/>
    <w:multiLevelType w:val="hybridMultilevel"/>
    <w:tmpl w:val="A9E2E5D0"/>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37125EC6"/>
    <w:multiLevelType w:val="hybridMultilevel"/>
    <w:tmpl w:val="F35A6A06"/>
    <w:lvl w:ilvl="0" w:tplc="24E23F0C">
      <w:numFmt w:val="bullet"/>
      <w:lvlText w:val="-"/>
      <w:lvlJc w:val="left"/>
      <w:pPr>
        <w:ind w:left="720" w:hanging="360"/>
      </w:pPr>
      <w:rPr>
        <w:rFonts w:ascii="AXtManalBLack" w:eastAsiaTheme="minorHAnsi" w:hAnsiTheme="minorHAnsi" w:cs="AL-Mohanad 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A354267"/>
    <w:multiLevelType w:val="hybridMultilevel"/>
    <w:tmpl w:val="47F64014"/>
    <w:lvl w:ilvl="0" w:tplc="040C000D">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nsid w:val="4F9844CA"/>
    <w:multiLevelType w:val="multilevel"/>
    <w:tmpl w:val="793EC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902C96"/>
    <w:multiLevelType w:val="hybridMultilevel"/>
    <w:tmpl w:val="7D964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5D63CD1"/>
    <w:multiLevelType w:val="hybridMultilevel"/>
    <w:tmpl w:val="D1228D28"/>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2">
    <w:nsid w:val="67865CBF"/>
    <w:multiLevelType w:val="multilevel"/>
    <w:tmpl w:val="B90A2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D266B0D"/>
    <w:multiLevelType w:val="multilevel"/>
    <w:tmpl w:val="238AD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32396D"/>
    <w:multiLevelType w:val="multilevel"/>
    <w:tmpl w:val="7B78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9"/>
  </w:num>
  <w:num w:numId="4">
    <w:abstractNumId w:val="13"/>
  </w:num>
  <w:num w:numId="5">
    <w:abstractNumId w:val="12"/>
  </w:num>
  <w:num w:numId="6">
    <w:abstractNumId w:val="14"/>
  </w:num>
  <w:num w:numId="7">
    <w:abstractNumId w:val="1"/>
  </w:num>
  <w:num w:numId="8">
    <w:abstractNumId w:val="2"/>
  </w:num>
  <w:num w:numId="9">
    <w:abstractNumId w:val="5"/>
  </w:num>
  <w:num w:numId="10">
    <w:abstractNumId w:val="6"/>
  </w:num>
  <w:num w:numId="11">
    <w:abstractNumId w:val="0"/>
  </w:num>
  <w:num w:numId="12">
    <w:abstractNumId w:val="3"/>
  </w:num>
  <w:num w:numId="13">
    <w:abstractNumId w:val="7"/>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AB9"/>
    <w:rsid w:val="0000140F"/>
    <w:rsid w:val="00041F9A"/>
    <w:rsid w:val="00053B24"/>
    <w:rsid w:val="0006076C"/>
    <w:rsid w:val="0008390B"/>
    <w:rsid w:val="00092C0E"/>
    <w:rsid w:val="0009302A"/>
    <w:rsid w:val="0009676C"/>
    <w:rsid w:val="000B4D79"/>
    <w:rsid w:val="000B5440"/>
    <w:rsid w:val="000C5686"/>
    <w:rsid w:val="000D132F"/>
    <w:rsid w:val="000D5EBF"/>
    <w:rsid w:val="000D7F7D"/>
    <w:rsid w:val="000E37FB"/>
    <w:rsid w:val="000E5F40"/>
    <w:rsid w:val="000F0CBC"/>
    <w:rsid w:val="000F0D14"/>
    <w:rsid w:val="00115C2B"/>
    <w:rsid w:val="00130C00"/>
    <w:rsid w:val="001378E4"/>
    <w:rsid w:val="001802EA"/>
    <w:rsid w:val="001942BF"/>
    <w:rsid w:val="00196584"/>
    <w:rsid w:val="00197F02"/>
    <w:rsid w:val="001B4969"/>
    <w:rsid w:val="001C3D73"/>
    <w:rsid w:val="00211CD4"/>
    <w:rsid w:val="00214F71"/>
    <w:rsid w:val="00217921"/>
    <w:rsid w:val="00230375"/>
    <w:rsid w:val="0025320E"/>
    <w:rsid w:val="002658E9"/>
    <w:rsid w:val="0028012E"/>
    <w:rsid w:val="00291215"/>
    <w:rsid w:val="0029274F"/>
    <w:rsid w:val="002B0282"/>
    <w:rsid w:val="002B1E3A"/>
    <w:rsid w:val="002C596D"/>
    <w:rsid w:val="003125B8"/>
    <w:rsid w:val="00317201"/>
    <w:rsid w:val="00330523"/>
    <w:rsid w:val="00346925"/>
    <w:rsid w:val="00352D21"/>
    <w:rsid w:val="00361605"/>
    <w:rsid w:val="0037479B"/>
    <w:rsid w:val="003A48BB"/>
    <w:rsid w:val="003B37F6"/>
    <w:rsid w:val="003D495A"/>
    <w:rsid w:val="00403E13"/>
    <w:rsid w:val="004068C0"/>
    <w:rsid w:val="004222DE"/>
    <w:rsid w:val="004276D4"/>
    <w:rsid w:val="00430678"/>
    <w:rsid w:val="00440B3F"/>
    <w:rsid w:val="0045661D"/>
    <w:rsid w:val="0047643D"/>
    <w:rsid w:val="00481415"/>
    <w:rsid w:val="004856B6"/>
    <w:rsid w:val="004A6451"/>
    <w:rsid w:val="004D27E6"/>
    <w:rsid w:val="004D52B7"/>
    <w:rsid w:val="004D6DD1"/>
    <w:rsid w:val="004D7E36"/>
    <w:rsid w:val="004E04A8"/>
    <w:rsid w:val="004E7B1A"/>
    <w:rsid w:val="00582A7C"/>
    <w:rsid w:val="00582E52"/>
    <w:rsid w:val="0059477B"/>
    <w:rsid w:val="005B711C"/>
    <w:rsid w:val="006045CA"/>
    <w:rsid w:val="0060524A"/>
    <w:rsid w:val="006553A9"/>
    <w:rsid w:val="00682AEF"/>
    <w:rsid w:val="006A6BD3"/>
    <w:rsid w:val="006B0632"/>
    <w:rsid w:val="006C75C8"/>
    <w:rsid w:val="006E1B48"/>
    <w:rsid w:val="006F0555"/>
    <w:rsid w:val="00712A02"/>
    <w:rsid w:val="00717530"/>
    <w:rsid w:val="00725586"/>
    <w:rsid w:val="007341AC"/>
    <w:rsid w:val="00735E1C"/>
    <w:rsid w:val="0075406D"/>
    <w:rsid w:val="00770AFC"/>
    <w:rsid w:val="00772EE0"/>
    <w:rsid w:val="0077385B"/>
    <w:rsid w:val="0078084F"/>
    <w:rsid w:val="007866AC"/>
    <w:rsid w:val="00794CC1"/>
    <w:rsid w:val="007A0312"/>
    <w:rsid w:val="007C1E34"/>
    <w:rsid w:val="007E06E7"/>
    <w:rsid w:val="007F08BC"/>
    <w:rsid w:val="008040FE"/>
    <w:rsid w:val="00815CC1"/>
    <w:rsid w:val="00844873"/>
    <w:rsid w:val="00853B44"/>
    <w:rsid w:val="00855A76"/>
    <w:rsid w:val="00860A5C"/>
    <w:rsid w:val="00860CB2"/>
    <w:rsid w:val="008947FE"/>
    <w:rsid w:val="008B4FAE"/>
    <w:rsid w:val="008B5FD5"/>
    <w:rsid w:val="008D21AD"/>
    <w:rsid w:val="008D4698"/>
    <w:rsid w:val="008E7194"/>
    <w:rsid w:val="008F20BF"/>
    <w:rsid w:val="008F43AF"/>
    <w:rsid w:val="0094179B"/>
    <w:rsid w:val="00944EBF"/>
    <w:rsid w:val="00981C98"/>
    <w:rsid w:val="0098327D"/>
    <w:rsid w:val="00986A87"/>
    <w:rsid w:val="009A1BB2"/>
    <w:rsid w:val="009A3B88"/>
    <w:rsid w:val="009A6594"/>
    <w:rsid w:val="009C7814"/>
    <w:rsid w:val="009F31A2"/>
    <w:rsid w:val="00A23E82"/>
    <w:rsid w:val="00A45EF4"/>
    <w:rsid w:val="00A50E7F"/>
    <w:rsid w:val="00A52845"/>
    <w:rsid w:val="00A920D1"/>
    <w:rsid w:val="00AF5D9D"/>
    <w:rsid w:val="00B07CB1"/>
    <w:rsid w:val="00B134FD"/>
    <w:rsid w:val="00B2188E"/>
    <w:rsid w:val="00B322E3"/>
    <w:rsid w:val="00B679F9"/>
    <w:rsid w:val="00B84E70"/>
    <w:rsid w:val="00BA7A1A"/>
    <w:rsid w:val="00BC7D03"/>
    <w:rsid w:val="00BE487C"/>
    <w:rsid w:val="00C000FA"/>
    <w:rsid w:val="00C128FA"/>
    <w:rsid w:val="00C1777C"/>
    <w:rsid w:val="00C2539E"/>
    <w:rsid w:val="00C278C1"/>
    <w:rsid w:val="00C33613"/>
    <w:rsid w:val="00C61EF4"/>
    <w:rsid w:val="00C718BF"/>
    <w:rsid w:val="00C71A6E"/>
    <w:rsid w:val="00CC1861"/>
    <w:rsid w:val="00CC65C3"/>
    <w:rsid w:val="00D04FEB"/>
    <w:rsid w:val="00D16234"/>
    <w:rsid w:val="00D20188"/>
    <w:rsid w:val="00D22AB9"/>
    <w:rsid w:val="00D43ECE"/>
    <w:rsid w:val="00D5174B"/>
    <w:rsid w:val="00D5569A"/>
    <w:rsid w:val="00D66C4C"/>
    <w:rsid w:val="00D76DCE"/>
    <w:rsid w:val="00D84D83"/>
    <w:rsid w:val="00DA4CAA"/>
    <w:rsid w:val="00DB070C"/>
    <w:rsid w:val="00DC689D"/>
    <w:rsid w:val="00DE33B3"/>
    <w:rsid w:val="00E00566"/>
    <w:rsid w:val="00E162A9"/>
    <w:rsid w:val="00E214B0"/>
    <w:rsid w:val="00E26CD8"/>
    <w:rsid w:val="00E33CEC"/>
    <w:rsid w:val="00E41B47"/>
    <w:rsid w:val="00E45270"/>
    <w:rsid w:val="00E452A9"/>
    <w:rsid w:val="00E64AA3"/>
    <w:rsid w:val="00E65615"/>
    <w:rsid w:val="00E73329"/>
    <w:rsid w:val="00E76076"/>
    <w:rsid w:val="00E868DC"/>
    <w:rsid w:val="00E90125"/>
    <w:rsid w:val="00E95881"/>
    <w:rsid w:val="00EA30A3"/>
    <w:rsid w:val="00EA61AB"/>
    <w:rsid w:val="00EB68DE"/>
    <w:rsid w:val="00ED0A56"/>
    <w:rsid w:val="00ED120E"/>
    <w:rsid w:val="00ED6C68"/>
    <w:rsid w:val="00EE75CA"/>
    <w:rsid w:val="00EF150B"/>
    <w:rsid w:val="00EF6A01"/>
    <w:rsid w:val="00F01686"/>
    <w:rsid w:val="00F1407A"/>
    <w:rsid w:val="00F35235"/>
    <w:rsid w:val="00F57C5F"/>
    <w:rsid w:val="00F610FD"/>
    <w:rsid w:val="00F93434"/>
    <w:rsid w:val="00FA12A7"/>
    <w:rsid w:val="00FA5787"/>
    <w:rsid w:val="00FC3102"/>
    <w:rsid w:val="00FC4CD7"/>
    <w:rsid w:val="00FC759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A7A1A"/>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6E1B4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E1B48"/>
    <w:rPr>
      <w:sz w:val="20"/>
      <w:szCs w:val="20"/>
    </w:rPr>
  </w:style>
  <w:style w:type="character" w:styleId="EndnoteReference">
    <w:name w:val="endnote reference"/>
    <w:basedOn w:val="DefaultParagraphFont"/>
    <w:uiPriority w:val="99"/>
    <w:semiHidden/>
    <w:unhideWhenUsed/>
    <w:rsid w:val="006E1B48"/>
    <w:rPr>
      <w:vertAlign w:val="superscript"/>
    </w:rPr>
  </w:style>
  <w:style w:type="paragraph" w:styleId="ListParagraph">
    <w:name w:val="List Paragraph"/>
    <w:basedOn w:val="Normal"/>
    <w:uiPriority w:val="34"/>
    <w:qFormat/>
    <w:rsid w:val="00CC1861"/>
    <w:pPr>
      <w:ind w:left="720"/>
      <w:contextualSpacing/>
    </w:pPr>
  </w:style>
  <w:style w:type="paragraph" w:styleId="BalloonText">
    <w:name w:val="Balloon Text"/>
    <w:basedOn w:val="Normal"/>
    <w:link w:val="BalloonTextChar"/>
    <w:uiPriority w:val="99"/>
    <w:semiHidden/>
    <w:unhideWhenUsed/>
    <w:rsid w:val="009A3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B88"/>
    <w:rPr>
      <w:rFonts w:ascii="Tahoma" w:hAnsi="Tahoma" w:cs="Tahoma"/>
      <w:sz w:val="16"/>
      <w:szCs w:val="16"/>
    </w:rPr>
  </w:style>
  <w:style w:type="paragraph" w:styleId="FootnoteText">
    <w:name w:val="footnote text"/>
    <w:basedOn w:val="Normal"/>
    <w:link w:val="FootnoteTextChar"/>
    <w:uiPriority w:val="99"/>
    <w:semiHidden/>
    <w:unhideWhenUsed/>
    <w:rsid w:val="003B37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37F6"/>
    <w:rPr>
      <w:sz w:val="20"/>
      <w:szCs w:val="20"/>
    </w:rPr>
  </w:style>
  <w:style w:type="character" w:styleId="FootnoteReference">
    <w:name w:val="footnote reference"/>
    <w:basedOn w:val="DefaultParagraphFont"/>
    <w:uiPriority w:val="99"/>
    <w:semiHidden/>
    <w:unhideWhenUsed/>
    <w:rsid w:val="003B37F6"/>
    <w:rPr>
      <w:vertAlign w:val="superscript"/>
    </w:rPr>
  </w:style>
  <w:style w:type="paragraph" w:styleId="Bibliography">
    <w:name w:val="Bibliography"/>
    <w:basedOn w:val="Normal"/>
    <w:next w:val="Normal"/>
    <w:uiPriority w:val="37"/>
    <w:unhideWhenUsed/>
    <w:rsid w:val="00A45EF4"/>
  </w:style>
  <w:style w:type="paragraph" w:styleId="Header">
    <w:name w:val="header"/>
    <w:basedOn w:val="Normal"/>
    <w:link w:val="HeaderChar"/>
    <w:uiPriority w:val="99"/>
    <w:unhideWhenUsed/>
    <w:rsid w:val="007808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8084F"/>
  </w:style>
  <w:style w:type="paragraph" w:styleId="Footer">
    <w:name w:val="footer"/>
    <w:basedOn w:val="Normal"/>
    <w:link w:val="FooterChar"/>
    <w:uiPriority w:val="99"/>
    <w:unhideWhenUsed/>
    <w:rsid w:val="007808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8084F"/>
  </w:style>
  <w:style w:type="character" w:customStyle="1" w:styleId="Heading1Char">
    <w:name w:val="Heading 1 Char"/>
    <w:basedOn w:val="DefaultParagraphFont"/>
    <w:link w:val="Heading1"/>
    <w:uiPriority w:val="9"/>
    <w:rsid w:val="00BA7A1A"/>
    <w:rPr>
      <w:rFonts w:asciiTheme="majorHAnsi" w:eastAsiaTheme="majorEastAsia" w:hAnsiTheme="majorHAnsi" w:cstheme="majorBidi"/>
      <w:b/>
      <w:bCs/>
      <w:color w:val="365F91" w:themeColor="accent1" w:themeShade="BF"/>
      <w:sz w:val="28"/>
      <w:szCs w:val="28"/>
      <w:lang w:val="en-US" w:eastAsia="ja-JP"/>
    </w:rPr>
  </w:style>
  <w:style w:type="table" w:styleId="TableGrid">
    <w:name w:val="Table Grid"/>
    <w:basedOn w:val="TableNormal"/>
    <w:uiPriority w:val="59"/>
    <w:rsid w:val="00786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A7A1A"/>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6E1B4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E1B48"/>
    <w:rPr>
      <w:sz w:val="20"/>
      <w:szCs w:val="20"/>
    </w:rPr>
  </w:style>
  <w:style w:type="character" w:styleId="EndnoteReference">
    <w:name w:val="endnote reference"/>
    <w:basedOn w:val="DefaultParagraphFont"/>
    <w:uiPriority w:val="99"/>
    <w:semiHidden/>
    <w:unhideWhenUsed/>
    <w:rsid w:val="006E1B48"/>
    <w:rPr>
      <w:vertAlign w:val="superscript"/>
    </w:rPr>
  </w:style>
  <w:style w:type="paragraph" w:styleId="ListParagraph">
    <w:name w:val="List Paragraph"/>
    <w:basedOn w:val="Normal"/>
    <w:uiPriority w:val="34"/>
    <w:qFormat/>
    <w:rsid w:val="00CC1861"/>
    <w:pPr>
      <w:ind w:left="720"/>
      <w:contextualSpacing/>
    </w:pPr>
  </w:style>
  <w:style w:type="paragraph" w:styleId="BalloonText">
    <w:name w:val="Balloon Text"/>
    <w:basedOn w:val="Normal"/>
    <w:link w:val="BalloonTextChar"/>
    <w:uiPriority w:val="99"/>
    <w:semiHidden/>
    <w:unhideWhenUsed/>
    <w:rsid w:val="009A3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B88"/>
    <w:rPr>
      <w:rFonts w:ascii="Tahoma" w:hAnsi="Tahoma" w:cs="Tahoma"/>
      <w:sz w:val="16"/>
      <w:szCs w:val="16"/>
    </w:rPr>
  </w:style>
  <w:style w:type="paragraph" w:styleId="FootnoteText">
    <w:name w:val="footnote text"/>
    <w:basedOn w:val="Normal"/>
    <w:link w:val="FootnoteTextChar"/>
    <w:uiPriority w:val="99"/>
    <w:semiHidden/>
    <w:unhideWhenUsed/>
    <w:rsid w:val="003B37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37F6"/>
    <w:rPr>
      <w:sz w:val="20"/>
      <w:szCs w:val="20"/>
    </w:rPr>
  </w:style>
  <w:style w:type="character" w:styleId="FootnoteReference">
    <w:name w:val="footnote reference"/>
    <w:basedOn w:val="DefaultParagraphFont"/>
    <w:uiPriority w:val="99"/>
    <w:semiHidden/>
    <w:unhideWhenUsed/>
    <w:rsid w:val="003B37F6"/>
    <w:rPr>
      <w:vertAlign w:val="superscript"/>
    </w:rPr>
  </w:style>
  <w:style w:type="paragraph" w:styleId="Bibliography">
    <w:name w:val="Bibliography"/>
    <w:basedOn w:val="Normal"/>
    <w:next w:val="Normal"/>
    <w:uiPriority w:val="37"/>
    <w:unhideWhenUsed/>
    <w:rsid w:val="00A45EF4"/>
  </w:style>
  <w:style w:type="paragraph" w:styleId="Header">
    <w:name w:val="header"/>
    <w:basedOn w:val="Normal"/>
    <w:link w:val="HeaderChar"/>
    <w:uiPriority w:val="99"/>
    <w:unhideWhenUsed/>
    <w:rsid w:val="007808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8084F"/>
  </w:style>
  <w:style w:type="paragraph" w:styleId="Footer">
    <w:name w:val="footer"/>
    <w:basedOn w:val="Normal"/>
    <w:link w:val="FooterChar"/>
    <w:uiPriority w:val="99"/>
    <w:unhideWhenUsed/>
    <w:rsid w:val="007808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8084F"/>
  </w:style>
  <w:style w:type="character" w:customStyle="1" w:styleId="Heading1Char">
    <w:name w:val="Heading 1 Char"/>
    <w:basedOn w:val="DefaultParagraphFont"/>
    <w:link w:val="Heading1"/>
    <w:uiPriority w:val="9"/>
    <w:rsid w:val="00BA7A1A"/>
    <w:rPr>
      <w:rFonts w:asciiTheme="majorHAnsi" w:eastAsiaTheme="majorEastAsia" w:hAnsiTheme="majorHAnsi" w:cstheme="majorBidi"/>
      <w:b/>
      <w:bCs/>
      <w:color w:val="365F91" w:themeColor="accent1" w:themeShade="BF"/>
      <w:sz w:val="28"/>
      <w:szCs w:val="28"/>
      <w:lang w:val="en-US" w:eastAsia="ja-JP"/>
    </w:rPr>
  </w:style>
  <w:style w:type="table" w:styleId="TableGrid">
    <w:name w:val="Table Grid"/>
    <w:basedOn w:val="TableNormal"/>
    <w:uiPriority w:val="59"/>
    <w:rsid w:val="00786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80708">
      <w:bodyDiv w:val="1"/>
      <w:marLeft w:val="0"/>
      <w:marRight w:val="0"/>
      <w:marTop w:val="0"/>
      <w:marBottom w:val="0"/>
      <w:divBdr>
        <w:top w:val="none" w:sz="0" w:space="0" w:color="auto"/>
        <w:left w:val="none" w:sz="0" w:space="0" w:color="auto"/>
        <w:bottom w:val="none" w:sz="0" w:space="0" w:color="auto"/>
        <w:right w:val="none" w:sz="0" w:space="0" w:color="auto"/>
      </w:divBdr>
    </w:div>
    <w:div w:id="830484828">
      <w:bodyDiv w:val="1"/>
      <w:marLeft w:val="0"/>
      <w:marRight w:val="0"/>
      <w:marTop w:val="0"/>
      <w:marBottom w:val="0"/>
      <w:divBdr>
        <w:top w:val="none" w:sz="0" w:space="0" w:color="auto"/>
        <w:left w:val="none" w:sz="0" w:space="0" w:color="auto"/>
        <w:bottom w:val="none" w:sz="0" w:space="0" w:color="auto"/>
        <w:right w:val="none" w:sz="0" w:space="0" w:color="auto"/>
      </w:divBdr>
      <w:divsChild>
        <w:div w:id="1455438116">
          <w:marLeft w:val="0"/>
          <w:marRight w:val="0"/>
          <w:marTop w:val="0"/>
          <w:marBottom w:val="0"/>
          <w:divBdr>
            <w:top w:val="none" w:sz="0" w:space="0" w:color="auto"/>
            <w:left w:val="none" w:sz="0" w:space="0" w:color="auto"/>
            <w:bottom w:val="none" w:sz="0" w:space="0" w:color="auto"/>
            <w:right w:val="none" w:sz="0" w:space="0" w:color="auto"/>
          </w:divBdr>
          <w:divsChild>
            <w:div w:id="67183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960">
      <w:bodyDiv w:val="1"/>
      <w:marLeft w:val="0"/>
      <w:marRight w:val="0"/>
      <w:marTop w:val="0"/>
      <w:marBottom w:val="0"/>
      <w:divBdr>
        <w:top w:val="none" w:sz="0" w:space="0" w:color="auto"/>
        <w:left w:val="none" w:sz="0" w:space="0" w:color="auto"/>
        <w:bottom w:val="none" w:sz="0" w:space="0" w:color="auto"/>
        <w:right w:val="none" w:sz="0" w:space="0" w:color="auto"/>
      </w:divBdr>
    </w:div>
    <w:div w:id="1557085587">
      <w:bodyDiv w:val="1"/>
      <w:marLeft w:val="0"/>
      <w:marRight w:val="0"/>
      <w:marTop w:val="0"/>
      <w:marBottom w:val="0"/>
      <w:divBdr>
        <w:top w:val="none" w:sz="0" w:space="0" w:color="auto"/>
        <w:left w:val="none" w:sz="0" w:space="0" w:color="auto"/>
        <w:bottom w:val="none" w:sz="0" w:space="0" w:color="auto"/>
        <w:right w:val="none" w:sz="0" w:space="0" w:color="auto"/>
      </w:divBdr>
    </w:div>
    <w:div w:id="1642421928">
      <w:bodyDiv w:val="1"/>
      <w:marLeft w:val="0"/>
      <w:marRight w:val="0"/>
      <w:marTop w:val="0"/>
      <w:marBottom w:val="0"/>
      <w:divBdr>
        <w:top w:val="none" w:sz="0" w:space="0" w:color="auto"/>
        <w:left w:val="none" w:sz="0" w:space="0" w:color="auto"/>
        <w:bottom w:val="none" w:sz="0" w:space="0" w:color="auto"/>
        <w:right w:val="none" w:sz="0" w:space="0" w:color="auto"/>
      </w:divBdr>
    </w:div>
    <w:div w:id="1681423427">
      <w:bodyDiv w:val="1"/>
      <w:marLeft w:val="0"/>
      <w:marRight w:val="0"/>
      <w:marTop w:val="0"/>
      <w:marBottom w:val="0"/>
      <w:divBdr>
        <w:top w:val="none" w:sz="0" w:space="0" w:color="auto"/>
        <w:left w:val="none" w:sz="0" w:space="0" w:color="auto"/>
        <w:bottom w:val="none" w:sz="0" w:space="0" w:color="auto"/>
        <w:right w:val="none" w:sz="0" w:space="0" w:color="auto"/>
      </w:divBdr>
    </w:div>
    <w:div w:id="2025007908">
      <w:bodyDiv w:val="1"/>
      <w:marLeft w:val="0"/>
      <w:marRight w:val="0"/>
      <w:marTop w:val="0"/>
      <w:marBottom w:val="0"/>
      <w:divBdr>
        <w:top w:val="none" w:sz="0" w:space="0" w:color="auto"/>
        <w:left w:val="none" w:sz="0" w:space="0" w:color="auto"/>
        <w:bottom w:val="none" w:sz="0" w:space="0" w:color="auto"/>
        <w:right w:val="none" w:sz="0" w:space="0" w:color="auto"/>
      </w:divBdr>
    </w:div>
    <w:div w:id="20579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درو17</b:Tag>
    <b:SourceType>JournalArticle</b:SourceType>
    <b:Guid>{A85F2A3C-FAB6-43DE-BD37-FABCCCE77D5D}</b:Guid>
    <b:Title>متطلبات تحسين جودة التعليم المحاسبي في الجزائر (دراسة قياسية)</b:Title>
    <b:JournalName>مجلة المالية والأسواق</b:JournalName>
    <b:Year>2017</b:Year>
    <b:Pages>270-292</b:Pages>
    <b:Author>
      <b:Author>
        <b:NameList>
          <b:Person>
            <b:Last>درويش</b:Last>
            <b:First>عمار</b:First>
          </b:Person>
        </b:NameList>
      </b:Author>
    </b:Author>
    <b:Publisher>جامعة مستغانم</b:Publisher>
    <b:Volume>4</b:Volume>
    <b:Issue>1</b:Issue>
    <b:RefOrder>3</b:RefOrder>
  </b:Source>
  <b:Source>
    <b:Tag>Apo22</b:Tag>
    <b:SourceType>JournalArticle</b:SourceType>
    <b:Guid>{3B56BD8C-FB44-4411-B83D-1434F77161C8}</b:Guid>
    <b:Title>Accounting education literature review</b:Title>
    <b:JournalName>Journal of Accounting Education</b:JournalName>
    <b:Year>2022</b:Year>
    <b:Pages>100831</b:Pages>
    <b:Author>
      <b:Author>
        <b:NameList>
          <b:Person>
            <b:Last> Apostolou</b:Last>
            <b:First>Barbara</b:First>
          </b:Person>
          <b:Person>
            <b:Last> Tatiana Churyk </b:Last>
            <b:First>Natalie </b:First>
          </b:Person>
          <b:Person>
            <b:Last> Hassell </b:Last>
            <b:First>John M. </b:First>
          </b:Person>
          <b:Person>
            <b:Last>Matuszewski</b:Last>
            <b:First>Linda </b:First>
          </b:Person>
        </b:NameList>
      </b:Author>
    </b:Author>
    <b:Volume>63</b:Volume>
    <b:Issue>2</b:Issue>
    <b:LCID>en-US</b:LCID>
    <b:RefOrder>2</b:RefOrder>
  </b:Source>
  <b:Source>
    <b:Tag>مام19</b:Tag>
    <b:SourceType>JournalArticle</b:SourceType>
    <b:Guid>{5A1A1BD8-E169-4D35-A75D-F98E532BCED4}</b:Guid>
    <b:Title>مدى توافق التكوين المحاسبي في الجزائر مع المعايير الدولية للتعليم المحاسبي(IES) - دراسة مقارنة</b:Title>
    <b:JournalName>مجلة دراسات إقتصادية</b:JournalName>
    <b:Year>2019</b:Year>
    <b:Pages>171-186</b:Pages>
    <b:Author>
      <b:Author>
        <b:NameList>
          <b:Person>
            <b:Last>مامي</b:Last>
            <b:First>علي</b:First>
          </b:Person>
        </b:NameList>
      </b:Author>
    </b:Author>
    <b:Publisher>جامعة الجلفة</b:Publisher>
    <b:Volume>18</b:Volume>
    <b:Issue>1</b:Issue>
    <b:RefOrder>4</b:RefOrder>
  </b:Source>
  <b:Source>
    <b:Tag>IAE17</b:Tag>
    <b:SourceType>Report</b:SourceType>
    <b:Guid>{C9A712A7-BD91-4277-9427-13C7C2CA0572}</b:Guid>
    <b:Title>Handbook of International Education Pronouncements</b:Title>
    <b:Year>2017</b:Year>
    <b:Author>
      <b:Author>
        <b:NameList>
          <b:Person>
            <b:Last>IAESB</b:Last>
          </b:Person>
        </b:NameList>
      </b:Author>
    </b:Author>
    <b:RefOrder>6</b:RefOrder>
  </b:Source>
  <b:Source>
    <b:Tag>عنو21</b:Tag>
    <b:SourceType>ConferenceProceedings</b:SourceType>
    <b:Guid>{3DAC6C14-DA0C-4C39-8A05-0A781735953D}</b:Guid>
    <b:Title>واقع التعليم المحاسبي في الجزائر ومتطلبات تطويره وفق معايير التعليم المحاسبي الدولية</b:Title>
    <b:Year>2021</b:Year>
    <b:Publisher>جامعة العربي بن مهيدي أم البواقي</b:Publisher>
    <b:City>الجزائر</b:City>
    <b:Author>
      <b:Author>
        <b:NameList>
          <b:Person>
            <b:Last>عنون</b:Last>
            <b:First>فؤاد</b:First>
          </b:Person>
        </b:NameList>
      </b:Author>
    </b:Author>
    <b:ConferenceName>تدويل التعليم المحاسبي-نحو تعزيز القاعدة التعليمية للممارسات المحاسبي ة</b:ConferenceName>
    <b:RefOrder>7</b:RefOrder>
  </b:Source>
  <b:Source>
    <b:Tag>بنص16</b:Tag>
    <b:SourceType>Report</b:SourceType>
    <b:Guid>{ECFF80B1-478E-4547-9CF6-712907213B7F}</b:Guid>
    <b:Title>أهمية تطوير التعليم المحاسبي في ضوء مستجدات معايير الإبلاغ المالي الدولية ودورها في تحرير الخدمات المحاسبية في الدول العربية</b:Title>
    <b:Year>2016</b:Year>
    <b:Publisher>جامعة الشلف الجزائر</b:Publisher>
    <b:Author>
      <b:Author>
        <b:NameList>
          <b:Person>
            <b:Last>بن  صالح</b:Last>
            <b:First>عبد الله</b:First>
          </b:Person>
        </b:NameList>
      </b:Author>
    </b:Author>
    <b:RefOrder>5</b:RefOrder>
  </b:Source>
  <b:Source>
    <b:Tag>LiZ16</b:Tag>
    <b:SourceType>JournalArticle</b:SourceType>
    <b:Guid>{4A2B8671-6A76-4359-801F-924F8B99B259}</b:Guid>
    <b:Title>Evaluation of Input Output Efficiency in Higher Education Based</b:Title>
    <b:Year>2016</b:Year>
    <b:Author>
      <b:Author>
        <b:NameList>
          <b:Person>
            <b:Last>Li</b:Last>
            <b:First>Zhang</b:First>
          </b:Person>
          <b:Person>
            <b:Last>Yu </b:Last>
            <b:First> Luo</b:First>
          </b:Person>
        </b:NameList>
      </b:Author>
    </b:Author>
    <b:JournalName>International Journal of Database Theory and Application</b:JournalName>
    <b:Pages>221-230</b:Pages>
    <b:Volume>9</b:Volume>
    <b:Issue>5</b:Issue>
    <b:RefOrder>8</b:RefOrder>
  </b:Source>
  <b:Source>
    <b:Tag>عطي08</b:Tag>
    <b:SourceType>JournalArticle</b:SourceType>
    <b:Guid>{9CC47D40-6420-4D05-B63B-1861E6B70EA9}</b:Guid>
    <b:Title>نموذج مقترح لتقييم جودة البرامج المحاسبية من منظور الإعتماد الأكاديمي</b:Title>
    <b:JournalName>المجلة العربية لضمان جودة التعليم العالي</b:JournalName>
    <b:Year>2008</b:Year>
    <b:Pages>1-62</b:Pages>
    <b:Author>
      <b:Author>
        <b:NameList>
          <b:Person>
            <b:Last>عطية</b:Last>
            <b:Middle>عبد العزيز</b:Middle>
            <b:First>خالد</b:First>
          </b:Person>
          <b:Person>
            <b:Last>زهران</b:Last>
            <b:Middle>محمود</b:Middle>
            <b:First>علاء الدين</b:First>
          </b:Person>
        </b:NameList>
      </b:Author>
    </b:Author>
    <b:Volume>1</b:Volume>
    <b:Issue>2</b:Issue>
    <b:RefOrder>10</b:RefOrder>
  </b:Source>
  <b:Source>
    <b:Tag>Abb13</b:Tag>
    <b:SourceType>JournalArticle</b:SourceType>
    <b:Guid>{52E13A18-75F6-45F0-9DAA-4430F9C973BC}</b:Guid>
    <b:Title>Competency approach to accounting educationm: A global view</b:Title>
    <b:JournalName>Journal of finance and accountancy</b:JournalName>
    <b:Year>2014</b:Year>
    <b:Pages>1-19</b:Pages>
    <b:Author>
      <b:Author>
        <b:NameList>
          <b:Person>
            <b:Last>Abbasi</b:Last>
            <b:First>Nishat</b:First>
          </b:Person>
        </b:NameList>
      </b:Author>
    </b:Author>
    <b:Volume>13</b:Volume>
    <b:Issue>1</b:Issue>
    <b:RefOrder>9</b:RefOrder>
  </b:Source>
  <b:Source>
    <b:Tag>Sou19</b:Tag>
    <b:SourceType>ConferenceProceedings</b:SourceType>
    <b:Guid>{2F539A53-8AFF-4EAA-96F8-917BBCC0F2AF}</b:Guid>
    <b:Title>Expectation-performance gap in knowledge and competencies in accounting graduates: Evidence from Tunisia</b:Title>
    <b:Year>2019</b:Year>
    <b:Author>
      <b:Author>
        <b:NameList>
          <b:Person>
            <b:Last>Souidi </b:Last>
            <b:First> Khouloud</b:First>
          </b:Person>
          <b:Person>
            <b:Last>Rajhi </b:Last>
            <b:First>Mohamed Tahar</b:First>
          </b:Person>
        </b:NameList>
      </b:Author>
    </b:Author>
    <b:ConferenceName>Znd International conference on advenced research in education,</b:ConferenceName>
    <b:City>paris</b:City>
    <b:LCID>en-US</b:LCID>
    <b:Pages>1-18</b:Pages>
    <b:RefOrder>1</b:RefOrder>
  </b:Source>
</b:Sources>
</file>

<file path=customXml/itemProps1.xml><?xml version="1.0" encoding="utf-8"?>
<ds:datastoreItem xmlns:ds="http://schemas.openxmlformats.org/officeDocument/2006/customXml" ds:itemID="{845F7A84-2B1C-4F82-A8A5-11F8D644E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3837</Words>
  <Characters>21105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2025-10-03T14:01:00Z</dcterms:created>
  <dcterms:modified xsi:type="dcterms:W3CDTF">2025-10-03T14:01:00Z</dcterms:modified>
</cp:coreProperties>
</file>